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1D59D" w14:textId="2004173E" w:rsidR="00E07544" w:rsidRDefault="00E07544" w:rsidP="00E07544">
      <w:pPr>
        <w:pStyle w:val="Default"/>
        <w:rPr>
          <w:b/>
          <w:bCs/>
          <w:color w:val="00548B"/>
          <w:sz w:val="28"/>
          <w:szCs w:val="28"/>
        </w:rPr>
      </w:pPr>
      <w:r>
        <w:rPr>
          <w:b/>
          <w:bCs/>
          <w:color w:val="00548B"/>
          <w:sz w:val="28"/>
          <w:szCs w:val="28"/>
        </w:rPr>
        <w:t xml:space="preserve">ANNEX B PRO-FORMA TEMPLATE </w:t>
      </w:r>
    </w:p>
    <w:p w14:paraId="2DAA32BE" w14:textId="77777777" w:rsidR="003A0739" w:rsidRDefault="003A0739" w:rsidP="00E07544">
      <w:pPr>
        <w:pStyle w:val="Default"/>
        <w:rPr>
          <w:color w:val="00548B"/>
          <w:sz w:val="28"/>
          <w:szCs w:val="28"/>
        </w:rPr>
      </w:pPr>
    </w:p>
    <w:p w14:paraId="468529C0" w14:textId="53907CC5" w:rsidR="00B833D5" w:rsidRPr="004A5074" w:rsidRDefault="00E07544" w:rsidP="00145AF9">
      <w:pPr>
        <w:pStyle w:val="Default"/>
        <w:ind w:left="454"/>
        <w:rPr>
          <w:rFonts w:asciiTheme="minorHAnsi" w:hAnsiTheme="minorHAnsi" w:cstheme="minorHAnsi"/>
          <w:color w:val="808080"/>
          <w:sz w:val="23"/>
          <w:szCs w:val="23"/>
        </w:rPr>
      </w:pPr>
      <w:r>
        <w:rPr>
          <w:sz w:val="23"/>
          <w:szCs w:val="23"/>
        </w:rPr>
        <w:t xml:space="preserve">Date: </w:t>
      </w:r>
      <w:r w:rsidRPr="004A5074">
        <w:rPr>
          <w:rFonts w:asciiTheme="minorHAnsi" w:hAnsiTheme="minorHAnsi" w:cstheme="minorHAnsi"/>
          <w:color w:val="808080"/>
          <w:sz w:val="23"/>
          <w:szCs w:val="23"/>
        </w:rPr>
        <w:t>13/03/2024</w:t>
      </w:r>
      <w:r w:rsidR="004A5074">
        <w:rPr>
          <w:rFonts w:ascii="Arial" w:hAnsi="Arial" w:cs="Arial"/>
          <w:color w:val="808080"/>
          <w:sz w:val="20"/>
          <w:szCs w:val="20"/>
        </w:rPr>
        <w:t xml:space="preserve"> </w:t>
      </w:r>
      <w:r w:rsidR="003A0739">
        <w:rPr>
          <w:rFonts w:ascii="Arial" w:hAnsi="Arial" w:cs="Arial"/>
          <w:color w:val="808080"/>
          <w:sz w:val="20"/>
          <w:szCs w:val="20"/>
        </w:rPr>
        <w:t xml:space="preserve">                        </w:t>
      </w:r>
      <w:r>
        <w:rPr>
          <w:sz w:val="23"/>
          <w:szCs w:val="23"/>
        </w:rPr>
        <w:t xml:space="preserve">Service name: </w:t>
      </w:r>
      <w:r w:rsidR="009E6DEC" w:rsidRPr="004A5074">
        <w:rPr>
          <w:rFonts w:asciiTheme="minorHAnsi" w:hAnsiTheme="minorHAnsi" w:cstheme="minorHAnsi"/>
          <w:color w:val="808080"/>
          <w:sz w:val="23"/>
          <w:szCs w:val="23"/>
        </w:rPr>
        <w:t xml:space="preserve">EGNOS Safety of Life assisted service for </w:t>
      </w:r>
    </w:p>
    <w:p w14:paraId="144C92AC" w14:textId="121D7259" w:rsidR="00E07544" w:rsidRDefault="00145AF9" w:rsidP="00145AF9">
      <w:pPr>
        <w:pStyle w:val="Default"/>
        <w:ind w:left="4320"/>
        <w:rPr>
          <w:rFonts w:ascii="Arial" w:hAnsi="Arial" w:cs="Arial"/>
          <w:color w:val="808080"/>
          <w:sz w:val="20"/>
          <w:szCs w:val="20"/>
        </w:rPr>
      </w:pPr>
      <w:r w:rsidRPr="004A5074">
        <w:rPr>
          <w:rFonts w:asciiTheme="minorHAnsi" w:hAnsiTheme="minorHAnsi" w:cstheme="minorHAnsi"/>
          <w:color w:val="808080"/>
          <w:sz w:val="23"/>
          <w:szCs w:val="23"/>
        </w:rPr>
        <w:t xml:space="preserve">        </w:t>
      </w:r>
      <w:r w:rsidR="004A5074">
        <w:rPr>
          <w:rFonts w:asciiTheme="minorHAnsi" w:hAnsiTheme="minorHAnsi" w:cstheme="minorHAnsi"/>
          <w:color w:val="808080"/>
          <w:sz w:val="23"/>
          <w:szCs w:val="23"/>
        </w:rPr>
        <w:t xml:space="preserve"> M</w:t>
      </w:r>
      <w:r w:rsidR="009E6DEC" w:rsidRPr="004A5074">
        <w:rPr>
          <w:rFonts w:asciiTheme="minorHAnsi" w:hAnsiTheme="minorHAnsi" w:cstheme="minorHAnsi"/>
          <w:color w:val="808080"/>
          <w:sz w:val="23"/>
          <w:szCs w:val="23"/>
        </w:rPr>
        <w:t xml:space="preserve">aritime </w:t>
      </w:r>
      <w:r w:rsidR="004A5074">
        <w:rPr>
          <w:rFonts w:asciiTheme="minorHAnsi" w:hAnsiTheme="minorHAnsi" w:cstheme="minorHAnsi"/>
          <w:color w:val="808080"/>
          <w:sz w:val="23"/>
          <w:szCs w:val="23"/>
        </w:rPr>
        <w:t>u</w:t>
      </w:r>
      <w:r w:rsidR="00B833D5" w:rsidRPr="004A5074">
        <w:rPr>
          <w:rFonts w:asciiTheme="minorHAnsi" w:hAnsiTheme="minorHAnsi" w:cstheme="minorHAnsi"/>
          <w:color w:val="808080"/>
          <w:sz w:val="23"/>
          <w:szCs w:val="23"/>
        </w:rPr>
        <w:t xml:space="preserve">sers (ESMAS) </w:t>
      </w:r>
      <w:r w:rsidR="003A0739" w:rsidRPr="004A5074">
        <w:rPr>
          <w:rFonts w:asciiTheme="minorHAnsi" w:hAnsiTheme="minorHAnsi" w:cstheme="minorHAnsi"/>
          <w:color w:val="808080"/>
          <w:sz w:val="23"/>
          <w:szCs w:val="23"/>
        </w:rPr>
        <w:t xml:space="preserve">                                                                          </w:t>
      </w:r>
    </w:p>
    <w:p w14:paraId="77237DCB" w14:textId="77777777" w:rsidR="003E4A2B" w:rsidRDefault="00E07544" w:rsidP="00145AF9">
      <w:pPr>
        <w:pStyle w:val="BodyText"/>
        <w:ind w:left="454"/>
        <w:rPr>
          <w:sz w:val="23"/>
          <w:szCs w:val="23"/>
        </w:rPr>
      </w:pPr>
      <w:r>
        <w:rPr>
          <w:sz w:val="23"/>
          <w:szCs w:val="23"/>
        </w:rPr>
        <w:t xml:space="preserve">Brief Service Description: </w:t>
      </w:r>
    </w:p>
    <w:p w14:paraId="279DBCE6" w14:textId="77777777" w:rsidR="003E4A2B" w:rsidRPr="00BC61CC" w:rsidRDefault="003E4A2B" w:rsidP="00145AF9">
      <w:pPr>
        <w:pStyle w:val="BodyText"/>
        <w:ind w:left="454"/>
        <w:rPr>
          <w:rFonts w:ascii="Calibri" w:eastAsiaTheme="minorHAnsi" w:hAnsi="Calibri" w:cs="Calibri"/>
          <w:color w:val="808080"/>
          <w:sz w:val="23"/>
          <w:szCs w:val="23"/>
          <w14:ligatures w14:val="standardContextual"/>
        </w:rPr>
      </w:pPr>
      <w:r w:rsidRPr="00BC61CC">
        <w:rPr>
          <w:rFonts w:ascii="Calibri" w:eastAsiaTheme="minorHAnsi" w:hAnsi="Calibri" w:cs="Calibri"/>
          <w:color w:val="808080"/>
          <w:sz w:val="23"/>
          <w:szCs w:val="23"/>
          <w14:ligatures w14:val="standardContextual"/>
        </w:rPr>
        <w:t>Satellite based Augmentation System (SBAS), as the system providing wide area or regional GNSS augmentation, is recognized by IALA as an Aid to Navigation (</w:t>
      </w:r>
      <w:proofErr w:type="spellStart"/>
      <w:r w:rsidRPr="00BC61CC">
        <w:rPr>
          <w:rFonts w:ascii="Calibri" w:eastAsiaTheme="minorHAnsi" w:hAnsi="Calibri" w:cs="Calibri"/>
          <w:color w:val="808080"/>
          <w:sz w:val="23"/>
          <w:szCs w:val="23"/>
          <w14:ligatures w14:val="standardContextual"/>
        </w:rPr>
        <w:t>AtoN</w:t>
      </w:r>
      <w:proofErr w:type="spellEnd"/>
      <w:r w:rsidRPr="00BC61CC">
        <w:rPr>
          <w:rFonts w:ascii="Calibri" w:eastAsiaTheme="minorHAnsi" w:hAnsi="Calibri" w:cs="Calibri"/>
          <w:color w:val="808080"/>
          <w:sz w:val="23"/>
          <w:szCs w:val="23"/>
          <w14:ligatures w14:val="standardContextual"/>
        </w:rPr>
        <w:t xml:space="preserve">). Thus, EGNOS as the European SBAS, provides the EGNOS </w:t>
      </w:r>
      <w:proofErr w:type="spellStart"/>
      <w:r w:rsidRPr="00BC61CC">
        <w:rPr>
          <w:rFonts w:ascii="Calibri" w:eastAsiaTheme="minorHAnsi" w:hAnsi="Calibri" w:cs="Calibri"/>
          <w:color w:val="808080"/>
          <w:sz w:val="23"/>
          <w:szCs w:val="23"/>
          <w14:ligatures w14:val="standardContextual"/>
        </w:rPr>
        <w:t>SoL</w:t>
      </w:r>
      <w:proofErr w:type="spellEnd"/>
      <w:r w:rsidRPr="00BC61CC">
        <w:rPr>
          <w:rFonts w:ascii="Calibri" w:eastAsiaTheme="minorHAnsi" w:hAnsi="Calibri" w:cs="Calibri"/>
          <w:color w:val="808080"/>
          <w:sz w:val="23"/>
          <w:szCs w:val="23"/>
          <w14:ligatures w14:val="standardContextual"/>
        </w:rPr>
        <w:t xml:space="preserve"> assisted service for Maritime Users (ESMAS) GPS augmentation service to enable maritime navigation for SOLAS operations.</w:t>
      </w:r>
    </w:p>
    <w:p w14:paraId="58A39185" w14:textId="33D76B08" w:rsidR="00E07544" w:rsidRDefault="0092176F" w:rsidP="00145AF9">
      <w:pPr>
        <w:pStyle w:val="BodyText"/>
        <w:ind w:left="454"/>
        <w:rPr>
          <w:rFonts w:ascii="Calibri" w:eastAsiaTheme="minorHAnsi" w:hAnsi="Calibri" w:cs="Calibri"/>
          <w:color w:val="808080"/>
          <w:sz w:val="23"/>
          <w:szCs w:val="23"/>
          <w14:ligatures w14:val="standardContextual"/>
        </w:rPr>
      </w:pPr>
      <w:r w:rsidRPr="00BC61CC">
        <w:rPr>
          <w:rFonts w:ascii="Calibri" w:eastAsiaTheme="minorHAnsi" w:hAnsi="Calibri" w:cs="Calibri"/>
          <w:color w:val="808080"/>
          <w:sz w:val="23"/>
          <w:szCs w:val="23"/>
          <w14:ligatures w14:val="standardContextual"/>
        </w:rPr>
        <w:t xml:space="preserve">EGNOS </w:t>
      </w:r>
      <w:proofErr w:type="spellStart"/>
      <w:r w:rsidRPr="00BC61CC">
        <w:rPr>
          <w:rFonts w:ascii="Calibri" w:eastAsiaTheme="minorHAnsi" w:hAnsi="Calibri" w:cs="Calibri"/>
          <w:color w:val="808080"/>
          <w:sz w:val="23"/>
          <w:szCs w:val="23"/>
          <w14:ligatures w14:val="standardContextual"/>
        </w:rPr>
        <w:t>SoL</w:t>
      </w:r>
      <w:proofErr w:type="spellEnd"/>
      <w:r w:rsidRPr="00BC61CC">
        <w:rPr>
          <w:rFonts w:ascii="Calibri" w:eastAsiaTheme="minorHAnsi" w:hAnsi="Calibri" w:cs="Calibri"/>
          <w:color w:val="808080"/>
          <w:sz w:val="23"/>
          <w:szCs w:val="23"/>
          <w14:ligatures w14:val="standardContextual"/>
        </w:rPr>
        <w:t xml:space="preserve"> assisted service for Maritime Users (ESMAS) offers a service tailored to maritime users </w:t>
      </w:r>
      <w:r w:rsidR="00AD790E" w:rsidRPr="00BC61CC">
        <w:rPr>
          <w:rFonts w:ascii="Calibri" w:eastAsiaTheme="minorHAnsi" w:hAnsi="Calibri" w:cs="Calibri"/>
          <w:color w:val="808080"/>
          <w:sz w:val="23"/>
          <w:szCs w:val="23"/>
          <w14:ligatures w14:val="standardContextual"/>
        </w:rPr>
        <w:t>enabling</w:t>
      </w:r>
      <w:r w:rsidRPr="00BC61CC">
        <w:rPr>
          <w:rFonts w:ascii="Calibri" w:eastAsiaTheme="minorHAnsi" w:hAnsi="Calibri" w:cs="Calibri"/>
          <w:color w:val="808080"/>
          <w:sz w:val="23"/>
          <w:szCs w:val="23"/>
          <w14:ligatures w14:val="standardContextual"/>
        </w:rPr>
        <w:t xml:space="preserve"> marine navigation in </w:t>
      </w:r>
      <w:r w:rsidR="004011A3">
        <w:rPr>
          <w:rFonts w:ascii="Calibri" w:eastAsiaTheme="minorHAnsi" w:hAnsi="Calibri" w:cs="Calibri"/>
          <w:color w:val="808080"/>
          <w:sz w:val="23"/>
          <w:szCs w:val="23"/>
          <w14:ligatures w14:val="standardContextual"/>
        </w:rPr>
        <w:t xml:space="preserve">ocean waters, </w:t>
      </w:r>
      <w:r w:rsidRPr="00BC61CC">
        <w:rPr>
          <w:rFonts w:ascii="Calibri" w:eastAsiaTheme="minorHAnsi" w:hAnsi="Calibri" w:cs="Calibri"/>
          <w:color w:val="808080"/>
          <w:sz w:val="23"/>
          <w:szCs w:val="23"/>
          <w14:ligatures w14:val="standardContextual"/>
        </w:rPr>
        <w:t>harbour entrances, harbour approaches and coastal waters of the European Union Member States and EGNOS contributing countries (Island, Norway and Switzerland) in line with IMO Resolution A.1046.</w:t>
      </w:r>
    </w:p>
    <w:p w14:paraId="7F707B87" w14:textId="362C3D43" w:rsidR="00FF5D38" w:rsidRPr="00BC61CC" w:rsidRDefault="00FF5D38" w:rsidP="00145AF9">
      <w:pPr>
        <w:pStyle w:val="BodyText"/>
        <w:ind w:left="454"/>
        <w:rPr>
          <w:rFonts w:ascii="Calibri" w:hAnsi="Calibri" w:cs="Calibri"/>
          <w:color w:val="808080"/>
          <w:sz w:val="23"/>
          <w:szCs w:val="23"/>
        </w:rPr>
      </w:pPr>
      <w:r>
        <w:rPr>
          <w:rFonts w:ascii="Calibri" w:eastAsiaTheme="minorHAnsi" w:hAnsi="Calibri" w:cs="Calibri"/>
          <w:color w:val="808080"/>
          <w:sz w:val="23"/>
          <w:szCs w:val="23"/>
          <w14:ligatures w14:val="standardContextual"/>
        </w:rPr>
        <w:t xml:space="preserve">Further information can be found here: </w:t>
      </w:r>
      <w:hyperlink r:id="rId6" w:history="1">
        <w:r w:rsidRPr="00FF5D38">
          <w:rPr>
            <w:rStyle w:val="Hyperlink"/>
            <w:rFonts w:ascii="Calibri" w:eastAsiaTheme="minorHAnsi" w:hAnsi="Calibri" w:cs="Calibri"/>
            <w:sz w:val="23"/>
            <w:szCs w:val="23"/>
            <w14:ligatures w14:val="standardContextual"/>
          </w:rPr>
          <w:t>https://edas-maritime.gsc-europa.eu/</w:t>
        </w:r>
      </w:hyperlink>
    </w:p>
    <w:p w14:paraId="16128EA2" w14:textId="77777777" w:rsidR="00E07544" w:rsidRPr="004A5074" w:rsidRDefault="00E07544" w:rsidP="004A5074">
      <w:pPr>
        <w:pStyle w:val="BodyText"/>
        <w:ind w:left="454"/>
        <w:rPr>
          <w:b/>
          <w:bCs/>
          <w:sz w:val="23"/>
          <w:szCs w:val="23"/>
        </w:rPr>
      </w:pPr>
      <w:r w:rsidRPr="004A5074">
        <w:rPr>
          <w:b/>
          <w:bCs/>
          <w:sz w:val="23"/>
          <w:szCs w:val="23"/>
        </w:rPr>
        <w:t xml:space="preserve">Service Provider aspects </w:t>
      </w:r>
    </w:p>
    <w:p w14:paraId="60F6A53B" w14:textId="11D4289A" w:rsidR="00E07544" w:rsidRDefault="00E07544" w:rsidP="00145AF9">
      <w:pPr>
        <w:pStyle w:val="Default"/>
        <w:ind w:left="454"/>
        <w:rPr>
          <w:rFonts w:ascii="Arial" w:hAnsi="Arial" w:cs="Arial"/>
          <w:color w:val="808080"/>
          <w:sz w:val="20"/>
          <w:szCs w:val="20"/>
        </w:rPr>
      </w:pPr>
      <w:r>
        <w:rPr>
          <w:sz w:val="23"/>
          <w:szCs w:val="23"/>
        </w:rPr>
        <w:t xml:space="preserve">Service provider Name: </w:t>
      </w:r>
      <w:r w:rsidR="009E6DEC" w:rsidRPr="00DF60CB">
        <w:rPr>
          <w:rFonts w:asciiTheme="minorHAnsi" w:hAnsiTheme="minorHAnsi" w:cstheme="minorHAnsi"/>
          <w:color w:val="808080"/>
          <w:sz w:val="23"/>
          <w:szCs w:val="23"/>
        </w:rPr>
        <w:t>European Union Agency for the Space Program (</w:t>
      </w:r>
      <w:r w:rsidRPr="00DF60CB">
        <w:rPr>
          <w:rFonts w:asciiTheme="minorHAnsi" w:hAnsiTheme="minorHAnsi" w:cstheme="minorHAnsi"/>
          <w:color w:val="808080"/>
          <w:sz w:val="23"/>
          <w:szCs w:val="23"/>
        </w:rPr>
        <w:t>EUSPA</w:t>
      </w:r>
      <w:r w:rsidR="009E6DEC" w:rsidRPr="00DF60CB">
        <w:rPr>
          <w:rFonts w:asciiTheme="minorHAnsi" w:hAnsiTheme="minorHAnsi" w:cstheme="minorHAnsi"/>
          <w:color w:val="808080"/>
          <w:sz w:val="23"/>
          <w:szCs w:val="23"/>
        </w:rPr>
        <w:t>)</w:t>
      </w:r>
      <w:r>
        <w:rPr>
          <w:rFonts w:ascii="Arial" w:hAnsi="Arial" w:cs="Arial"/>
          <w:color w:val="808080"/>
          <w:sz w:val="20"/>
          <w:szCs w:val="20"/>
        </w:rPr>
        <w:t xml:space="preserve"> </w:t>
      </w:r>
    </w:p>
    <w:p w14:paraId="712DB41A" w14:textId="5AC3D17E" w:rsidR="00E07544" w:rsidRPr="00DF60CB" w:rsidRDefault="00E07544" w:rsidP="00145AF9">
      <w:pPr>
        <w:pStyle w:val="Default"/>
        <w:ind w:left="454"/>
        <w:rPr>
          <w:color w:val="808080"/>
          <w:sz w:val="23"/>
          <w:szCs w:val="23"/>
        </w:rPr>
      </w:pPr>
      <w:r>
        <w:rPr>
          <w:sz w:val="23"/>
          <w:szCs w:val="23"/>
        </w:rPr>
        <w:t xml:space="preserve">Service provider Address: </w:t>
      </w:r>
      <w:proofErr w:type="spellStart"/>
      <w:r w:rsidR="005B405A" w:rsidRPr="00DF60CB">
        <w:rPr>
          <w:color w:val="808080"/>
          <w:sz w:val="23"/>
          <w:szCs w:val="23"/>
        </w:rPr>
        <w:t>Janovského</w:t>
      </w:r>
      <w:proofErr w:type="spellEnd"/>
      <w:r w:rsidR="005B405A" w:rsidRPr="00DF60CB">
        <w:rPr>
          <w:color w:val="808080"/>
          <w:sz w:val="23"/>
          <w:szCs w:val="23"/>
        </w:rPr>
        <w:t xml:space="preserve"> 438/2, 170 00 Prague 7 – </w:t>
      </w:r>
      <w:proofErr w:type="spellStart"/>
      <w:r w:rsidR="005B405A" w:rsidRPr="00DF60CB">
        <w:rPr>
          <w:color w:val="808080"/>
          <w:sz w:val="23"/>
          <w:szCs w:val="23"/>
        </w:rPr>
        <w:t>Holesovice</w:t>
      </w:r>
      <w:proofErr w:type="spellEnd"/>
      <w:r w:rsidR="005B405A" w:rsidRPr="00DF60CB">
        <w:rPr>
          <w:color w:val="808080"/>
          <w:sz w:val="23"/>
          <w:szCs w:val="23"/>
        </w:rPr>
        <w:t>, Czech Republic</w:t>
      </w:r>
    </w:p>
    <w:p w14:paraId="01634A53" w14:textId="716AA3A7" w:rsidR="00E07544" w:rsidRDefault="00E07544" w:rsidP="00145AF9">
      <w:pPr>
        <w:pStyle w:val="Default"/>
        <w:ind w:left="454"/>
        <w:rPr>
          <w:rFonts w:ascii="Arial" w:hAnsi="Arial" w:cs="Arial"/>
          <w:color w:val="808080"/>
          <w:sz w:val="20"/>
          <w:szCs w:val="20"/>
        </w:rPr>
      </w:pPr>
      <w:r>
        <w:rPr>
          <w:sz w:val="23"/>
          <w:szCs w:val="23"/>
        </w:rPr>
        <w:t xml:space="preserve">Contact number: </w:t>
      </w:r>
      <w:hyperlink r:id="rId7" w:tgtFrame="_blank" w:tooltip="https://edas-maritime.gsc-europa.eu/helpdesk" w:history="1">
        <w:r w:rsidR="00F35D13" w:rsidRPr="00DF60CB">
          <w:rPr>
            <w:color w:val="808080"/>
            <w:sz w:val="23"/>
            <w:szCs w:val="23"/>
          </w:rPr>
          <w:t>Helpdesk</w:t>
        </w:r>
      </w:hyperlink>
      <w:r w:rsidR="00F35D13" w:rsidRPr="00DF60CB">
        <w:rPr>
          <w:color w:val="808080"/>
          <w:sz w:val="23"/>
          <w:szCs w:val="23"/>
        </w:rPr>
        <w:t xml:space="preserve"> 24/7. Call +34 911 236 555</w:t>
      </w:r>
    </w:p>
    <w:p w14:paraId="592715D0" w14:textId="7C0467D8" w:rsidR="00E07544" w:rsidRDefault="00E07544" w:rsidP="00145AF9">
      <w:pPr>
        <w:pStyle w:val="Default"/>
        <w:ind w:left="454"/>
        <w:rPr>
          <w:rFonts w:ascii="Arial" w:hAnsi="Arial" w:cs="Arial"/>
          <w:color w:val="808080"/>
          <w:sz w:val="20"/>
          <w:szCs w:val="20"/>
        </w:rPr>
      </w:pPr>
      <w:r>
        <w:rPr>
          <w:sz w:val="23"/>
          <w:szCs w:val="23"/>
        </w:rPr>
        <w:t xml:space="preserve">Contact e-mail: </w:t>
      </w:r>
      <w:hyperlink r:id="rId8" w:tgtFrame="_blank" w:tooltip="mailto:helpdesk@edas-maritime.gsc-europa.eu" w:history="1">
        <w:r w:rsidR="00F35D13" w:rsidRPr="00DF60CB">
          <w:rPr>
            <w:rStyle w:val="Hyperlink"/>
            <w:sz w:val="23"/>
            <w:szCs w:val="23"/>
          </w:rPr>
          <w:t>helpdesk@edas-maritime.gsc-europa.eu</w:t>
        </w:r>
      </w:hyperlink>
      <w:r w:rsidR="00DF60CB">
        <w:rPr>
          <w:color w:val="808080"/>
          <w:sz w:val="23"/>
          <w:szCs w:val="23"/>
        </w:rPr>
        <w:t xml:space="preserve"> </w:t>
      </w:r>
    </w:p>
    <w:p w14:paraId="7DE55DC4" w14:textId="77777777" w:rsidR="00324B9A" w:rsidRDefault="00324B9A" w:rsidP="00145AF9">
      <w:pPr>
        <w:pStyle w:val="Default"/>
        <w:ind w:left="454"/>
        <w:rPr>
          <w:rFonts w:ascii="Arial" w:hAnsi="Arial" w:cs="Arial"/>
          <w:color w:val="808080"/>
          <w:sz w:val="20"/>
          <w:szCs w:val="20"/>
        </w:rPr>
      </w:pPr>
    </w:p>
    <w:tbl>
      <w:tblPr>
        <w:tblStyle w:val="TableGrid"/>
        <w:tblW w:w="880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8170"/>
      </w:tblGrid>
      <w:tr w:rsidR="00DF60CB" w14:paraId="16AA8D05" w14:textId="77777777" w:rsidTr="004A5074">
        <w:trPr>
          <w:trHeight w:val="702"/>
        </w:trPr>
        <w:tc>
          <w:tcPr>
            <w:tcW w:w="636" w:type="dxa"/>
          </w:tcPr>
          <w:p w14:paraId="4C18858D" w14:textId="1EB79D08" w:rsidR="00DF60CB" w:rsidRPr="00DF60CB" w:rsidRDefault="004A5074" w:rsidP="00145AF9">
            <w:pPr>
              <w:pStyle w:val="Default"/>
              <w:rPr>
                <w:rFonts w:asciiTheme="minorHAnsi" w:eastAsia="MS Gothic" w:hAnsiTheme="minorHAnsi" w:cstheme="minorHAnsi"/>
                <w:b/>
                <w:bCs/>
                <w:sz w:val="23"/>
                <w:szCs w:val="23"/>
              </w:rPr>
            </w:pPr>
            <w:r w:rsidRPr="004A5074">
              <w:rPr>
                <w:rFonts w:asciiTheme="minorHAnsi" w:eastAsia="MS Gothic" w:hAnsiTheme="minorHAnsi" w:cstheme="minorHAnsi"/>
                <w:b/>
                <w:bCs/>
                <w:noProof/>
                <w:sz w:val="23"/>
                <w:szCs w:val="23"/>
              </w:rPr>
              <mc:AlternateContent>
                <mc:Choice Requires="wps">
                  <w:drawing>
                    <wp:anchor distT="45720" distB="45720" distL="114300" distR="114300" simplePos="0" relativeHeight="251659264" behindDoc="0" locked="0" layoutInCell="1" allowOverlap="1" wp14:anchorId="1DBCF959" wp14:editId="5E9C614D">
                      <wp:simplePos x="0" y="0"/>
                      <wp:positionH relativeFrom="column">
                        <wp:align>center</wp:align>
                      </wp:positionH>
                      <wp:positionV relativeFrom="paragraph">
                        <wp:posOffset>182880</wp:posOffset>
                      </wp:positionV>
                      <wp:extent cx="242570" cy="26670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266700"/>
                              </a:xfrm>
                              <a:prstGeom prst="rect">
                                <a:avLst/>
                              </a:prstGeom>
                              <a:solidFill>
                                <a:srgbClr val="FFFFFF"/>
                              </a:solidFill>
                              <a:ln w="9525">
                                <a:solidFill>
                                  <a:srgbClr val="000000"/>
                                </a:solidFill>
                                <a:miter lim="800000"/>
                                <a:headEnd/>
                                <a:tailEnd/>
                              </a:ln>
                            </wps:spPr>
                            <wps:txbx>
                              <w:txbxContent>
                                <w:p w14:paraId="1BFAA3FC" w14:textId="7652DDD5" w:rsidR="004A5074" w:rsidRDefault="004A5074">
                                  <w:r w:rsidRPr="00DF60CB">
                                    <w:rPr>
                                      <w:rFonts w:eastAsia="MS Gothic" w:cstheme="minorHAnsi"/>
                                      <w:b/>
                                      <w:bCs/>
                                      <w:sz w:val="23"/>
                                      <w:szCs w:val="23"/>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DBCF959" id="_x0000_t202" coordsize="21600,21600" o:spt="202" path="m,l,21600r21600,l21600,xe">
                      <v:stroke joinstyle="miter"/>
                      <v:path gradientshapeok="t" o:connecttype="rect"/>
                    </v:shapetype>
                    <v:shape id="_x0000_s1026" type="#_x0000_t202" style="position:absolute;margin-left:0;margin-top:14.4pt;width:19.1pt;height:21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">
                      <v:textbox>
                        <w:txbxContent>
                          <w:p w14:paraId="1BFAA3FC" w14:textId="7652DDD5" w:rsidR="004A5074" w:rsidRDefault="004A5074">
                            <w:r w:rsidRPr="00DF60CB">
                              <w:rPr>
                                <w:rFonts w:eastAsia="MS Gothic" w:cstheme="minorHAnsi"/>
                                <w:b/>
                                <w:bCs/>
                                <w:sz w:val="23"/>
                                <w:szCs w:val="23"/>
                              </w:rPr>
                              <w:t>X</w:t>
                            </w:r>
                          </w:p>
                        </w:txbxContent>
                      </v:textbox>
                      <w10:wrap type="square"/>
                    </v:shape>
                  </w:pict>
                </mc:Fallback>
              </mc:AlternateContent>
            </w:r>
          </w:p>
        </w:tc>
        <w:tc>
          <w:tcPr>
            <w:tcW w:w="8170" w:type="dxa"/>
          </w:tcPr>
          <w:p w14:paraId="31C80791" w14:textId="77777777" w:rsidR="004A5074" w:rsidRDefault="004A5074" w:rsidP="00145AF9">
            <w:pPr>
              <w:pStyle w:val="Default"/>
              <w:rPr>
                <w:rFonts w:eastAsia="MS Gothic"/>
                <w:sz w:val="23"/>
                <w:szCs w:val="23"/>
              </w:rPr>
            </w:pPr>
          </w:p>
          <w:p w14:paraId="63C84FCE" w14:textId="304DBFE8" w:rsidR="00DF60CB" w:rsidRDefault="00DF60CB" w:rsidP="00145AF9">
            <w:pPr>
              <w:pStyle w:val="Default"/>
              <w:rPr>
                <w:rFonts w:ascii="MS Gothic" w:eastAsia="MS Gothic" w:hAnsi="Arial" w:cs="MS Gothic"/>
                <w:sz w:val="23"/>
                <w:szCs w:val="23"/>
              </w:rPr>
            </w:pPr>
            <w:r>
              <w:rPr>
                <w:rFonts w:eastAsia="MS Gothic"/>
                <w:sz w:val="23"/>
                <w:szCs w:val="23"/>
              </w:rPr>
              <w:t>I/we confirm that the service offered is operational and available for use by maritime stakeholders (mariners, maritime authorities and other relevant parties).</w:t>
            </w:r>
          </w:p>
        </w:tc>
      </w:tr>
      <w:tr w:rsidR="00DF60CB" w14:paraId="02DEE837" w14:textId="77777777" w:rsidTr="004A5074">
        <w:trPr>
          <w:trHeight w:val="756"/>
        </w:trPr>
        <w:tc>
          <w:tcPr>
            <w:tcW w:w="636" w:type="dxa"/>
          </w:tcPr>
          <w:p w14:paraId="27F0C3F9" w14:textId="51A3E152" w:rsidR="00DF60CB" w:rsidRDefault="004A5074" w:rsidP="00145AF9">
            <w:pPr>
              <w:pStyle w:val="Default"/>
              <w:rPr>
                <w:rFonts w:ascii="MS Gothic" w:eastAsia="MS Gothic" w:hAnsi="Arial" w:cs="MS Gothic"/>
                <w:sz w:val="23"/>
                <w:szCs w:val="23"/>
              </w:rPr>
            </w:pPr>
            <w:r w:rsidRPr="004A5074">
              <w:rPr>
                <w:rFonts w:asciiTheme="minorHAnsi" w:eastAsia="MS Gothic" w:hAnsiTheme="minorHAnsi" w:cstheme="minorHAnsi"/>
                <w:b/>
                <w:bCs/>
                <w:noProof/>
                <w:sz w:val="23"/>
                <w:szCs w:val="23"/>
              </w:rPr>
              <mc:AlternateContent>
                <mc:Choice Requires="wps">
                  <w:drawing>
                    <wp:inline distT="0" distB="0" distL="0" distR="0" wp14:anchorId="1707E248" wp14:editId="634081B2">
                      <wp:extent cx="242570" cy="266700"/>
                      <wp:effectExtent l="0" t="0" r="2413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266700"/>
                              </a:xfrm>
                              <a:prstGeom prst="rect">
                                <a:avLst/>
                              </a:prstGeom>
                              <a:solidFill>
                                <a:srgbClr val="FFFFFF"/>
                              </a:solidFill>
                              <a:ln w="9525">
                                <a:solidFill>
                                  <a:srgbClr val="000000"/>
                                </a:solidFill>
                                <a:miter lim="800000"/>
                                <a:headEnd/>
                                <a:tailEnd/>
                              </a:ln>
                            </wps:spPr>
                            <wps:txbx>
                              <w:txbxContent>
                                <w:p w14:paraId="1290A202" w14:textId="77777777" w:rsidR="004A5074" w:rsidRDefault="004A5074" w:rsidP="004A5074">
                                  <w:r w:rsidRPr="00DF60CB">
                                    <w:rPr>
                                      <w:rFonts w:eastAsia="MS Gothic" w:cstheme="minorHAnsi"/>
                                      <w:b/>
                                      <w:bCs/>
                                      <w:sz w:val="23"/>
                                      <w:szCs w:val="23"/>
                                    </w:rPr>
                                    <w:t>X</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07E248" id="Text Box 2" o:spid="_x0000_s1027" type="#_x0000_t202" style="width:19.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">
                      <v:textbox>
                        <w:txbxContent>
                          <w:p w14:paraId="1290A202" w14:textId="77777777" w:rsidR="004A5074" w:rsidRDefault="004A5074" w:rsidP="004A5074">
                            <w:r w:rsidRPr="00DF60CB">
                              <w:rPr>
                                <w:rFonts w:eastAsia="MS Gothic" w:cstheme="minorHAnsi"/>
                                <w:b/>
                                <w:bCs/>
                                <w:sz w:val="23"/>
                                <w:szCs w:val="23"/>
                              </w:rPr>
                              <w:t>X</w:t>
                            </w:r>
                          </w:p>
                        </w:txbxContent>
                      </v:textbox>
                      <w10:anchorlock/>
                    </v:shape>
                  </w:pict>
                </mc:Fallback>
              </mc:AlternateContent>
            </w:r>
          </w:p>
        </w:tc>
        <w:tc>
          <w:tcPr>
            <w:tcW w:w="8170" w:type="dxa"/>
          </w:tcPr>
          <w:p w14:paraId="5A9AE20D" w14:textId="57D42333" w:rsidR="00DF60CB" w:rsidRDefault="00DF60CB" w:rsidP="00145AF9">
            <w:pPr>
              <w:pStyle w:val="Default"/>
              <w:rPr>
                <w:rFonts w:ascii="MS Gothic" w:eastAsia="MS Gothic" w:hAnsi="Arial" w:cs="MS Gothic"/>
                <w:sz w:val="23"/>
                <w:szCs w:val="23"/>
              </w:rPr>
            </w:pPr>
            <w:r>
              <w:rPr>
                <w:rFonts w:eastAsia="MS Gothic"/>
                <w:sz w:val="23"/>
                <w:szCs w:val="23"/>
              </w:rPr>
              <w:t>I/we confirm that any future changes in the GNSS augmentation service should not affect legacy users of the service.</w:t>
            </w:r>
          </w:p>
        </w:tc>
      </w:tr>
      <w:tr w:rsidR="00DF60CB" w14:paraId="19E737E1" w14:textId="77777777" w:rsidTr="004A5074">
        <w:trPr>
          <w:trHeight w:val="991"/>
        </w:trPr>
        <w:tc>
          <w:tcPr>
            <w:tcW w:w="636" w:type="dxa"/>
          </w:tcPr>
          <w:p w14:paraId="3C7F3124" w14:textId="1E784A3A" w:rsidR="00DF60CB" w:rsidRDefault="004A5074" w:rsidP="00145AF9">
            <w:pPr>
              <w:pStyle w:val="Default"/>
              <w:rPr>
                <w:rFonts w:ascii="MS Gothic" w:eastAsia="MS Gothic" w:hAnsi="Arial" w:cs="MS Gothic"/>
                <w:sz w:val="23"/>
                <w:szCs w:val="23"/>
              </w:rPr>
            </w:pPr>
            <w:r w:rsidRPr="004A5074">
              <w:rPr>
                <w:rFonts w:asciiTheme="minorHAnsi" w:eastAsia="MS Gothic" w:hAnsiTheme="minorHAnsi" w:cstheme="minorHAnsi"/>
                <w:b/>
                <w:bCs/>
                <w:noProof/>
                <w:sz w:val="23"/>
                <w:szCs w:val="23"/>
              </w:rPr>
              <mc:AlternateContent>
                <mc:Choice Requires="wps">
                  <w:drawing>
                    <wp:inline distT="0" distB="0" distL="0" distR="0" wp14:anchorId="07C4668B" wp14:editId="5487A2E3">
                      <wp:extent cx="242570" cy="266700"/>
                      <wp:effectExtent l="0" t="0" r="2413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266700"/>
                              </a:xfrm>
                              <a:prstGeom prst="rect">
                                <a:avLst/>
                              </a:prstGeom>
                              <a:solidFill>
                                <a:srgbClr val="FFFFFF"/>
                              </a:solidFill>
                              <a:ln w="9525">
                                <a:solidFill>
                                  <a:srgbClr val="000000"/>
                                </a:solidFill>
                                <a:miter lim="800000"/>
                                <a:headEnd/>
                                <a:tailEnd/>
                              </a:ln>
                            </wps:spPr>
                            <wps:txbx>
                              <w:txbxContent>
                                <w:p w14:paraId="245025DF" w14:textId="77777777" w:rsidR="004A5074" w:rsidRDefault="004A5074" w:rsidP="004A5074">
                                  <w:r w:rsidRPr="00DF60CB">
                                    <w:rPr>
                                      <w:rFonts w:eastAsia="MS Gothic" w:cstheme="minorHAnsi"/>
                                      <w:b/>
                                      <w:bCs/>
                                      <w:sz w:val="23"/>
                                      <w:szCs w:val="23"/>
                                    </w:rPr>
                                    <w:t>X</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7C4668B" id="Text Box 3" o:spid="_x0000_s1028" type="#_x0000_t202" style="width:19.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t1DEgIAACU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">
                      <v:textbox>
                        <w:txbxContent>
                          <w:p w14:paraId="245025DF" w14:textId="77777777" w:rsidR="004A5074" w:rsidRDefault="004A5074" w:rsidP="004A5074">
                            <w:r w:rsidRPr="00DF60CB">
                              <w:rPr>
                                <w:rFonts w:eastAsia="MS Gothic" w:cstheme="minorHAnsi"/>
                                <w:b/>
                                <w:bCs/>
                                <w:sz w:val="23"/>
                                <w:szCs w:val="23"/>
                              </w:rPr>
                              <w:t>X</w:t>
                            </w:r>
                          </w:p>
                        </w:txbxContent>
                      </v:textbox>
                      <w10:anchorlock/>
                    </v:shape>
                  </w:pict>
                </mc:Fallback>
              </mc:AlternateContent>
            </w:r>
          </w:p>
        </w:tc>
        <w:tc>
          <w:tcPr>
            <w:tcW w:w="8170" w:type="dxa"/>
          </w:tcPr>
          <w:p w14:paraId="2DD7AC64" w14:textId="77777777" w:rsidR="00DF60CB" w:rsidRDefault="00DF60CB" w:rsidP="00DF60CB">
            <w:pPr>
              <w:pStyle w:val="Default"/>
              <w:rPr>
                <w:rFonts w:eastAsia="MS Gothic"/>
                <w:sz w:val="23"/>
                <w:szCs w:val="23"/>
              </w:rPr>
            </w:pPr>
            <w:r>
              <w:rPr>
                <w:rFonts w:eastAsia="MS Gothic"/>
                <w:sz w:val="23"/>
                <w:szCs w:val="23"/>
              </w:rPr>
              <w:t xml:space="preserve">I/we will confirm my/our commitment to update the information provided should any change occurs that modifies the characteristics of the service and/or requires mariners to update their equipment. </w:t>
            </w:r>
          </w:p>
          <w:p w14:paraId="768CFD88" w14:textId="77777777" w:rsidR="00DF60CB" w:rsidRDefault="00DF60CB" w:rsidP="00145AF9">
            <w:pPr>
              <w:pStyle w:val="Default"/>
              <w:rPr>
                <w:rFonts w:ascii="MS Gothic" w:eastAsia="MS Gothic" w:hAnsi="Arial" w:cs="MS Gothic"/>
                <w:sz w:val="23"/>
                <w:szCs w:val="23"/>
              </w:rPr>
            </w:pPr>
          </w:p>
        </w:tc>
      </w:tr>
    </w:tbl>
    <w:p w14:paraId="53670C63" w14:textId="5FA7F0DF" w:rsidR="00DF60CB" w:rsidRDefault="00DF60CB" w:rsidP="00145AF9">
      <w:pPr>
        <w:pStyle w:val="Default"/>
        <w:ind w:left="454"/>
        <w:rPr>
          <w:rFonts w:ascii="MS Gothic" w:eastAsia="MS Gothic" w:hAnsi="Arial" w:cs="MS Gothic"/>
          <w:sz w:val="23"/>
          <w:szCs w:val="23"/>
        </w:rPr>
      </w:pPr>
    </w:p>
    <w:p w14:paraId="42C2B01A" w14:textId="77777777" w:rsidR="00DF60CB" w:rsidRPr="00DF60CB" w:rsidRDefault="00E07544" w:rsidP="00DF60CB">
      <w:pPr>
        <w:pStyle w:val="BodyText"/>
        <w:ind w:left="454"/>
        <w:rPr>
          <w:sz w:val="23"/>
          <w:szCs w:val="23"/>
        </w:rPr>
      </w:pPr>
      <w:r w:rsidRPr="00DF60CB">
        <w:rPr>
          <w:sz w:val="23"/>
          <w:szCs w:val="23"/>
        </w:rPr>
        <w:t xml:space="preserve">Information relating to the commitment of the service provider (to include the service area and level of availability, accuracy, continuity, integrity etc.) can be found at: </w:t>
      </w:r>
    </w:p>
    <w:p w14:paraId="51F0C9DE" w14:textId="0ED2A9A4" w:rsidR="00E07544" w:rsidRDefault="00E80E1B" w:rsidP="00DF60CB">
      <w:pPr>
        <w:pStyle w:val="BodyText"/>
        <w:ind w:left="454"/>
        <w:rPr>
          <w:rFonts w:eastAsia="MS Gothic"/>
          <w:color w:val="808080"/>
          <w:sz w:val="23"/>
          <w:szCs w:val="23"/>
        </w:rPr>
      </w:pPr>
      <w:r w:rsidRPr="00EC139A">
        <w:rPr>
          <w:rFonts w:eastAsia="MS Gothic"/>
          <w:color w:val="808080"/>
          <w:sz w:val="23"/>
          <w:szCs w:val="23"/>
        </w:rPr>
        <w:t xml:space="preserve">EGNOS </w:t>
      </w:r>
      <w:proofErr w:type="spellStart"/>
      <w:r w:rsidRPr="00EC139A">
        <w:rPr>
          <w:rFonts w:eastAsia="MS Gothic"/>
          <w:color w:val="808080"/>
          <w:sz w:val="23"/>
          <w:szCs w:val="23"/>
        </w:rPr>
        <w:t>SoL</w:t>
      </w:r>
      <w:proofErr w:type="spellEnd"/>
      <w:r w:rsidRPr="00EC139A">
        <w:rPr>
          <w:rFonts w:eastAsia="MS Gothic"/>
          <w:color w:val="808080"/>
          <w:sz w:val="23"/>
          <w:szCs w:val="23"/>
        </w:rPr>
        <w:t xml:space="preserve"> assisted service for Maritime Users (ESMAS) </w:t>
      </w:r>
      <w:r w:rsidR="00493D93" w:rsidRPr="00E80E1B">
        <w:rPr>
          <w:rFonts w:eastAsia="MS Gothic"/>
          <w:color w:val="808080"/>
          <w:sz w:val="23"/>
          <w:szCs w:val="23"/>
        </w:rPr>
        <w:t>Service Definition Document</w:t>
      </w:r>
      <w:r w:rsidRPr="00E80E1B">
        <w:rPr>
          <w:rFonts w:eastAsia="MS Gothic"/>
          <w:color w:val="808080"/>
          <w:sz w:val="23"/>
          <w:szCs w:val="23"/>
        </w:rPr>
        <w:t xml:space="preserve"> (SDD)</w:t>
      </w:r>
      <w:r w:rsidR="00493D93" w:rsidRPr="00E80E1B">
        <w:rPr>
          <w:rFonts w:eastAsia="MS Gothic"/>
          <w:color w:val="808080"/>
          <w:sz w:val="23"/>
          <w:szCs w:val="23"/>
        </w:rPr>
        <w:t xml:space="preserve"> can be downloaded here: </w:t>
      </w:r>
      <w:hyperlink r:id="rId9" w:history="1">
        <w:r w:rsidR="004836D4" w:rsidRPr="004836D4">
          <w:rPr>
            <w:rStyle w:val="Hyperlink"/>
            <w:rFonts w:eastAsia="MS Gothic"/>
            <w:sz w:val="23"/>
            <w:szCs w:val="23"/>
          </w:rPr>
          <w:t>https://edas-maritime.gsc-europa.eu/documents/egnos-safety-life-assisted-service-maritime-users-esmas</w:t>
        </w:r>
      </w:hyperlink>
    </w:p>
    <w:p w14:paraId="61004FF6" w14:textId="77777777" w:rsidR="00DF60CB" w:rsidRPr="00DF60CB" w:rsidRDefault="00E07544" w:rsidP="00DF60CB">
      <w:pPr>
        <w:pStyle w:val="BodyText"/>
        <w:ind w:left="454"/>
        <w:rPr>
          <w:sz w:val="23"/>
          <w:szCs w:val="23"/>
        </w:rPr>
      </w:pPr>
      <w:r w:rsidRPr="00DF60CB">
        <w:rPr>
          <w:sz w:val="23"/>
          <w:szCs w:val="23"/>
        </w:rPr>
        <w:t xml:space="preserve">Terms and conditions to access the service can be found at: </w:t>
      </w:r>
    </w:p>
    <w:p w14:paraId="60EF8123" w14:textId="41EA9FC6" w:rsidR="004836D4" w:rsidRDefault="00E80E1B" w:rsidP="00DF60CB">
      <w:pPr>
        <w:pStyle w:val="BodyText"/>
        <w:ind w:left="454"/>
        <w:rPr>
          <w:rFonts w:eastAsia="MS Gothic"/>
          <w:color w:val="808080"/>
          <w:sz w:val="23"/>
          <w:szCs w:val="23"/>
        </w:rPr>
      </w:pPr>
      <w:r w:rsidRPr="00EC139A">
        <w:rPr>
          <w:rFonts w:eastAsia="MS Gothic"/>
          <w:color w:val="808080"/>
          <w:sz w:val="23"/>
          <w:szCs w:val="23"/>
        </w:rPr>
        <w:t xml:space="preserve">EGNOS </w:t>
      </w:r>
      <w:proofErr w:type="spellStart"/>
      <w:r w:rsidRPr="00EC139A">
        <w:rPr>
          <w:rFonts w:eastAsia="MS Gothic"/>
          <w:color w:val="808080"/>
          <w:sz w:val="23"/>
          <w:szCs w:val="23"/>
        </w:rPr>
        <w:t>SoL</w:t>
      </w:r>
      <w:proofErr w:type="spellEnd"/>
      <w:r w:rsidRPr="00EC139A">
        <w:rPr>
          <w:rFonts w:eastAsia="MS Gothic"/>
          <w:color w:val="808080"/>
          <w:sz w:val="23"/>
          <w:szCs w:val="23"/>
        </w:rPr>
        <w:t xml:space="preserve"> assisted service for Maritime Users (ESMAS) </w:t>
      </w:r>
      <w:r w:rsidR="00DB0748" w:rsidRPr="00E80E1B">
        <w:rPr>
          <w:rFonts w:eastAsia="MS Gothic"/>
          <w:color w:val="808080"/>
          <w:sz w:val="23"/>
          <w:szCs w:val="23"/>
        </w:rPr>
        <w:t>Service Definition Document</w:t>
      </w:r>
      <w:r w:rsidRPr="00E80E1B">
        <w:rPr>
          <w:rFonts w:eastAsia="MS Gothic"/>
          <w:color w:val="808080"/>
          <w:sz w:val="23"/>
          <w:szCs w:val="23"/>
        </w:rPr>
        <w:t xml:space="preserve"> (SDD)</w:t>
      </w:r>
      <w:r w:rsidR="00DB0748" w:rsidRPr="00E80E1B">
        <w:rPr>
          <w:rFonts w:eastAsia="MS Gothic"/>
          <w:color w:val="808080"/>
          <w:sz w:val="23"/>
          <w:szCs w:val="23"/>
        </w:rPr>
        <w:t xml:space="preserve"> can be downloaded here: </w:t>
      </w:r>
      <w:hyperlink r:id="rId10" w:history="1">
        <w:r w:rsidR="004836D4" w:rsidRPr="004836D4">
          <w:rPr>
            <w:rStyle w:val="Hyperlink"/>
            <w:rFonts w:eastAsia="MS Gothic"/>
            <w:sz w:val="23"/>
            <w:szCs w:val="23"/>
          </w:rPr>
          <w:t>https://edas-maritime.gsc-europa.eu/documents/egnos-safety-life-assisted-service-maritime-users-esmas</w:t>
        </w:r>
      </w:hyperlink>
    </w:p>
    <w:p w14:paraId="521B4250" w14:textId="77777777" w:rsidR="00DF60CB" w:rsidRPr="00DF60CB" w:rsidRDefault="00E07544" w:rsidP="00DF60CB">
      <w:pPr>
        <w:pStyle w:val="BodyText"/>
        <w:ind w:left="454"/>
        <w:rPr>
          <w:sz w:val="23"/>
          <w:szCs w:val="23"/>
        </w:rPr>
      </w:pPr>
      <w:r w:rsidRPr="00DF60CB">
        <w:rPr>
          <w:sz w:val="23"/>
          <w:szCs w:val="23"/>
        </w:rPr>
        <w:t xml:space="preserve">The service complies with the following specifications and/or requirements: </w:t>
      </w:r>
    </w:p>
    <w:p w14:paraId="6AD705A8" w14:textId="722AA38D" w:rsidR="004A6E84" w:rsidRDefault="00B94EF8" w:rsidP="00DF60CB">
      <w:pPr>
        <w:pStyle w:val="BodyText"/>
        <w:ind w:left="454"/>
        <w:rPr>
          <w:rFonts w:eastAsia="MS Gothic"/>
          <w:color w:val="808080"/>
          <w:sz w:val="23"/>
          <w:szCs w:val="23"/>
        </w:rPr>
      </w:pPr>
      <w:r w:rsidRPr="00DF60CB">
        <w:rPr>
          <w:rFonts w:ascii="Calibri" w:eastAsiaTheme="minorHAnsi" w:hAnsi="Calibri" w:cs="Calibri"/>
          <w:color w:val="808080"/>
          <w:sz w:val="23"/>
          <w:szCs w:val="23"/>
          <w14:ligatures w14:val="standardContextual"/>
        </w:rPr>
        <w:t>The</w:t>
      </w:r>
      <w:r w:rsidRPr="00BC61CC">
        <w:rPr>
          <w:rFonts w:cstheme="minorHAnsi"/>
          <w:color w:val="808080"/>
          <w:sz w:val="23"/>
          <w:szCs w:val="23"/>
        </w:rPr>
        <w:t xml:space="preserve"> augmentation provided by </w:t>
      </w:r>
      <w:r w:rsidR="00E80E1B" w:rsidRPr="00BC61CC">
        <w:rPr>
          <w:rFonts w:cstheme="minorHAnsi"/>
          <w:color w:val="808080"/>
          <w:sz w:val="23"/>
          <w:szCs w:val="23"/>
        </w:rPr>
        <w:t xml:space="preserve">EGNOS </w:t>
      </w:r>
      <w:proofErr w:type="spellStart"/>
      <w:r w:rsidR="00E80E1B" w:rsidRPr="00BC61CC">
        <w:rPr>
          <w:rFonts w:cstheme="minorHAnsi"/>
          <w:color w:val="808080"/>
          <w:sz w:val="23"/>
          <w:szCs w:val="23"/>
        </w:rPr>
        <w:t>SoL</w:t>
      </w:r>
      <w:proofErr w:type="spellEnd"/>
      <w:r w:rsidR="00E80E1B" w:rsidRPr="00BC61CC">
        <w:rPr>
          <w:rFonts w:cstheme="minorHAnsi"/>
          <w:color w:val="808080"/>
          <w:sz w:val="23"/>
          <w:szCs w:val="23"/>
        </w:rPr>
        <w:t xml:space="preserve"> assisted service for Maritime Users (ESMAS) </w:t>
      </w:r>
      <w:r w:rsidRPr="00BC61CC">
        <w:rPr>
          <w:rFonts w:cstheme="minorHAnsi"/>
          <w:color w:val="808080"/>
          <w:sz w:val="23"/>
          <w:szCs w:val="23"/>
        </w:rPr>
        <w:t xml:space="preserve">to GPS contributes to maritime navigation in line with the operational requirements of IMO </w:t>
      </w:r>
      <w:r w:rsidRPr="00BC61CC">
        <w:rPr>
          <w:rFonts w:cstheme="minorHAnsi"/>
          <w:color w:val="808080"/>
          <w:sz w:val="23"/>
          <w:szCs w:val="23"/>
        </w:rPr>
        <w:lastRenderedPageBreak/>
        <w:t xml:space="preserve">(Resolution A.1046(27)) and </w:t>
      </w:r>
      <w:r w:rsidR="004011A3">
        <w:rPr>
          <w:rFonts w:cstheme="minorHAnsi"/>
          <w:color w:val="808080"/>
          <w:sz w:val="23"/>
          <w:szCs w:val="23"/>
        </w:rPr>
        <w:t>supports</w:t>
      </w:r>
      <w:r w:rsidRPr="00BC61CC">
        <w:rPr>
          <w:rFonts w:cstheme="minorHAnsi"/>
          <w:color w:val="808080"/>
          <w:sz w:val="23"/>
          <w:szCs w:val="23"/>
        </w:rPr>
        <w:t xml:space="preserve"> mariners to achieve the required accuracy and integrity performance levels for the navigation both in ocean and coastal waters, harbour entrances and harbour approaches.</w:t>
      </w:r>
    </w:p>
    <w:p w14:paraId="1CE8EA75" w14:textId="77777777" w:rsidR="004A6E84" w:rsidRDefault="004A6E84" w:rsidP="00145AF9">
      <w:pPr>
        <w:pStyle w:val="Default"/>
        <w:ind w:left="454"/>
        <w:rPr>
          <w:sz w:val="23"/>
          <w:szCs w:val="23"/>
        </w:rPr>
      </w:pPr>
      <w:r>
        <w:rPr>
          <w:b/>
          <w:bCs/>
          <w:sz w:val="23"/>
          <w:szCs w:val="23"/>
        </w:rPr>
        <w:t xml:space="preserve">Service provision characteristics </w:t>
      </w:r>
    </w:p>
    <w:p w14:paraId="2E773FEE" w14:textId="77777777" w:rsidR="004A6E84" w:rsidRDefault="004A6E84" w:rsidP="00DF60CB">
      <w:pPr>
        <w:pStyle w:val="BodyText"/>
        <w:ind w:left="454"/>
        <w:rPr>
          <w:sz w:val="23"/>
          <w:szCs w:val="23"/>
        </w:rPr>
      </w:pPr>
      <w:r>
        <w:rPr>
          <w:sz w:val="23"/>
          <w:szCs w:val="23"/>
        </w:rPr>
        <w:t xml:space="preserve">GNSS and frequencies supported: </w:t>
      </w:r>
    </w:p>
    <w:p w14:paraId="1A6871BC" w14:textId="282C8DC9" w:rsidR="00851B63" w:rsidRPr="00BC61CC" w:rsidRDefault="00E80E1B" w:rsidP="00DF60CB">
      <w:pPr>
        <w:pStyle w:val="BodyText"/>
        <w:ind w:left="454"/>
        <w:rPr>
          <w:rFonts w:cstheme="minorHAnsi"/>
          <w:color w:val="808080"/>
          <w:sz w:val="23"/>
          <w:szCs w:val="23"/>
        </w:rPr>
      </w:pPr>
      <w:r w:rsidRPr="007F4D39">
        <w:rPr>
          <w:rFonts w:cstheme="minorHAnsi"/>
          <w:color w:val="808080"/>
          <w:sz w:val="23"/>
          <w:szCs w:val="23"/>
        </w:rPr>
        <w:t xml:space="preserve">EGNOS </w:t>
      </w:r>
      <w:proofErr w:type="spellStart"/>
      <w:r w:rsidRPr="007F4D39">
        <w:rPr>
          <w:rFonts w:cstheme="minorHAnsi"/>
          <w:color w:val="808080"/>
          <w:sz w:val="23"/>
          <w:szCs w:val="23"/>
        </w:rPr>
        <w:t>SoL</w:t>
      </w:r>
      <w:proofErr w:type="spellEnd"/>
      <w:r w:rsidRPr="007F4D39">
        <w:rPr>
          <w:rFonts w:cstheme="minorHAnsi"/>
          <w:color w:val="808080"/>
          <w:sz w:val="23"/>
          <w:szCs w:val="23"/>
        </w:rPr>
        <w:t xml:space="preserve"> assisted service for Maritime Users (ESMAS)</w:t>
      </w:r>
      <w:r w:rsidR="00851B63" w:rsidRPr="00BC61CC">
        <w:rPr>
          <w:rFonts w:cstheme="minorHAnsi"/>
          <w:color w:val="808080"/>
          <w:sz w:val="23"/>
          <w:szCs w:val="23"/>
        </w:rPr>
        <w:t xml:space="preserve"> improves GPS performances by augmenting the L1 C/A signal with the provision of corrections and integrity information for positioning and navigation applications over </w:t>
      </w:r>
      <w:r>
        <w:rPr>
          <w:rFonts w:cstheme="minorHAnsi"/>
          <w:color w:val="808080"/>
          <w:sz w:val="23"/>
          <w:szCs w:val="23"/>
        </w:rPr>
        <w:t xml:space="preserve">the service area defined in </w:t>
      </w:r>
      <w:r w:rsidRPr="00E80E1B">
        <w:rPr>
          <w:rFonts w:eastAsia="MS Gothic"/>
          <w:color w:val="808080"/>
          <w:sz w:val="23"/>
          <w:szCs w:val="23"/>
        </w:rPr>
        <w:t xml:space="preserve">Service Definition Document (SDD) can be downloaded here: </w:t>
      </w:r>
      <w:hyperlink r:id="rId11" w:history="1">
        <w:r w:rsidR="004836D4" w:rsidRPr="004836D4">
          <w:rPr>
            <w:rStyle w:val="Hyperlink"/>
            <w:rFonts w:eastAsia="MS Gothic"/>
            <w:sz w:val="23"/>
            <w:szCs w:val="23"/>
          </w:rPr>
          <w:t>https://edas-maritime.gsc-europa.eu/documents/egnos-safety-life-assisted-service-maritime-users-esmas</w:t>
        </w:r>
      </w:hyperlink>
      <w:r w:rsidR="00851B63" w:rsidRPr="00BC61CC">
        <w:rPr>
          <w:rFonts w:cstheme="minorHAnsi"/>
          <w:color w:val="808080"/>
          <w:sz w:val="23"/>
          <w:szCs w:val="23"/>
        </w:rPr>
        <w:t>. The broadcast of these corrections and integrity information is done through the Signal-in-Space (</w:t>
      </w:r>
      <w:proofErr w:type="spellStart"/>
      <w:r w:rsidR="00851B63" w:rsidRPr="00BC61CC">
        <w:rPr>
          <w:rFonts w:cstheme="minorHAnsi"/>
          <w:color w:val="808080"/>
          <w:sz w:val="23"/>
          <w:szCs w:val="23"/>
        </w:rPr>
        <w:t>SiS</w:t>
      </w:r>
      <w:proofErr w:type="spellEnd"/>
      <w:r w:rsidR="00851B63" w:rsidRPr="00BC61CC">
        <w:rPr>
          <w:rFonts w:cstheme="minorHAnsi"/>
          <w:color w:val="808080"/>
          <w:sz w:val="23"/>
          <w:szCs w:val="23"/>
        </w:rPr>
        <w:t xml:space="preserve">) </w:t>
      </w:r>
      <w:r w:rsidR="000D2A7A">
        <w:rPr>
          <w:rFonts w:cstheme="minorHAnsi"/>
          <w:color w:val="808080"/>
          <w:sz w:val="23"/>
          <w:szCs w:val="23"/>
        </w:rPr>
        <w:t xml:space="preserve">in L1 band (1575. 42 MHz) </w:t>
      </w:r>
      <w:r w:rsidR="00851B63" w:rsidRPr="00BC61CC">
        <w:rPr>
          <w:rFonts w:cstheme="minorHAnsi"/>
          <w:color w:val="808080"/>
          <w:sz w:val="23"/>
          <w:szCs w:val="23"/>
        </w:rPr>
        <w:t>transmitted by GEO satellites.</w:t>
      </w:r>
      <w:r w:rsidR="000D2A7A">
        <w:rPr>
          <w:rFonts w:cstheme="minorHAnsi"/>
          <w:color w:val="808080"/>
          <w:sz w:val="23"/>
          <w:szCs w:val="23"/>
        </w:rPr>
        <w:t xml:space="preserve"> Additional details on EGNOS </w:t>
      </w:r>
      <w:proofErr w:type="spellStart"/>
      <w:r w:rsidR="000D2A7A">
        <w:rPr>
          <w:rFonts w:cstheme="minorHAnsi"/>
          <w:color w:val="808080"/>
          <w:sz w:val="23"/>
          <w:szCs w:val="23"/>
        </w:rPr>
        <w:t>SiS</w:t>
      </w:r>
      <w:proofErr w:type="spellEnd"/>
      <w:r w:rsidR="000D2A7A">
        <w:rPr>
          <w:rFonts w:cstheme="minorHAnsi"/>
          <w:color w:val="808080"/>
          <w:sz w:val="23"/>
          <w:szCs w:val="23"/>
        </w:rPr>
        <w:t xml:space="preserve"> RF characteristics can be found in the </w:t>
      </w:r>
      <w:r w:rsidR="000D2A7A" w:rsidRPr="00E80E1B">
        <w:rPr>
          <w:rFonts w:eastAsia="MS Gothic"/>
          <w:color w:val="808080"/>
          <w:sz w:val="23"/>
          <w:szCs w:val="23"/>
        </w:rPr>
        <w:t>Service Definition Document (SDD)</w:t>
      </w:r>
      <w:r w:rsidR="000D2A7A">
        <w:rPr>
          <w:rFonts w:eastAsia="MS Gothic"/>
          <w:color w:val="808080"/>
          <w:sz w:val="23"/>
          <w:szCs w:val="23"/>
        </w:rPr>
        <w:t>.</w:t>
      </w:r>
    </w:p>
    <w:p w14:paraId="32A2471B" w14:textId="7C1A5CD6" w:rsidR="004A6E84" w:rsidRDefault="004A6E84" w:rsidP="00DF60CB">
      <w:pPr>
        <w:pStyle w:val="BodyText"/>
        <w:ind w:left="454"/>
        <w:rPr>
          <w:sz w:val="23"/>
          <w:szCs w:val="23"/>
        </w:rPr>
      </w:pPr>
      <w:r>
        <w:rPr>
          <w:sz w:val="23"/>
          <w:szCs w:val="23"/>
        </w:rPr>
        <w:t xml:space="preserve">The service is available within the following geographic service area: </w:t>
      </w:r>
    </w:p>
    <w:p w14:paraId="6F16EB5D" w14:textId="6E0569DA" w:rsidR="001D2D62" w:rsidRDefault="000D2A7A" w:rsidP="00DF60CB">
      <w:pPr>
        <w:pStyle w:val="BodyText"/>
        <w:ind w:left="454"/>
        <w:rPr>
          <w:color w:val="808080"/>
          <w:sz w:val="23"/>
          <w:szCs w:val="23"/>
        </w:rPr>
      </w:pPr>
      <w:r w:rsidRPr="007F4D39">
        <w:rPr>
          <w:rFonts w:cstheme="minorHAnsi"/>
          <w:color w:val="808080"/>
          <w:sz w:val="23"/>
          <w:szCs w:val="23"/>
        </w:rPr>
        <w:t xml:space="preserve">EGNOS </w:t>
      </w:r>
      <w:proofErr w:type="spellStart"/>
      <w:r w:rsidRPr="007F4D39">
        <w:rPr>
          <w:rFonts w:cstheme="minorHAnsi"/>
          <w:color w:val="808080"/>
          <w:sz w:val="23"/>
          <w:szCs w:val="23"/>
        </w:rPr>
        <w:t>SoL</w:t>
      </w:r>
      <w:proofErr w:type="spellEnd"/>
      <w:r w:rsidRPr="007F4D39">
        <w:rPr>
          <w:rFonts w:cstheme="minorHAnsi"/>
          <w:color w:val="808080"/>
          <w:sz w:val="23"/>
          <w:szCs w:val="23"/>
        </w:rPr>
        <w:t xml:space="preserve"> assisted service for Maritime Users (ESMAS) </w:t>
      </w:r>
      <w:r>
        <w:rPr>
          <w:rFonts w:cstheme="minorHAnsi"/>
          <w:color w:val="808080"/>
          <w:sz w:val="23"/>
          <w:szCs w:val="23"/>
        </w:rPr>
        <w:t xml:space="preserve">service area is </w:t>
      </w:r>
      <w:r w:rsidR="001D2D62">
        <w:rPr>
          <w:color w:val="808080"/>
          <w:sz w:val="23"/>
          <w:szCs w:val="23"/>
        </w:rPr>
        <w:t>defined in the Service Definition Document</w:t>
      </w:r>
      <w:r w:rsidR="00B74361">
        <w:rPr>
          <w:color w:val="808080"/>
          <w:sz w:val="23"/>
          <w:szCs w:val="23"/>
        </w:rPr>
        <w:t xml:space="preserve"> </w:t>
      </w:r>
      <w:r>
        <w:rPr>
          <w:color w:val="808080"/>
          <w:sz w:val="23"/>
          <w:szCs w:val="23"/>
        </w:rPr>
        <w:t xml:space="preserve">(SDD) </w:t>
      </w:r>
      <w:r w:rsidR="00B74361">
        <w:rPr>
          <w:color w:val="808080"/>
          <w:sz w:val="23"/>
          <w:szCs w:val="23"/>
        </w:rPr>
        <w:t xml:space="preserve">that </w:t>
      </w:r>
      <w:r w:rsidR="00B74361">
        <w:rPr>
          <w:rFonts w:eastAsia="MS Gothic"/>
          <w:color w:val="808080"/>
          <w:sz w:val="23"/>
          <w:szCs w:val="23"/>
        </w:rPr>
        <w:t xml:space="preserve">can be downloaded here: </w:t>
      </w:r>
      <w:hyperlink r:id="rId12" w:history="1">
        <w:r w:rsidR="004836D4" w:rsidRPr="004836D4">
          <w:rPr>
            <w:rStyle w:val="Hyperlink"/>
            <w:rFonts w:eastAsia="MS Gothic"/>
            <w:sz w:val="23"/>
            <w:szCs w:val="23"/>
          </w:rPr>
          <w:t>https://edas-maritime.gsc-europa.eu/documents/egnos-safety-life-assisted-service-maritime-users-esmas</w:t>
        </w:r>
      </w:hyperlink>
      <w:r w:rsidR="00B74361">
        <w:t>.</w:t>
      </w:r>
      <w:r w:rsidR="00B74361">
        <w:rPr>
          <w:lang w:val="en-US"/>
        </w:rPr>
        <w:t xml:space="preserve"> </w:t>
      </w:r>
      <w:r w:rsidR="00B74361">
        <w:rPr>
          <w:rFonts w:eastAsia="MS Gothic"/>
          <w:color w:val="808080"/>
          <w:sz w:val="23"/>
          <w:szCs w:val="23"/>
        </w:rPr>
        <w:t xml:space="preserve"> </w:t>
      </w:r>
    </w:p>
    <w:p w14:paraId="7AD3C535" w14:textId="77777777" w:rsidR="004A6E84" w:rsidRDefault="004A6E84" w:rsidP="00DF60CB">
      <w:pPr>
        <w:pStyle w:val="BodyText"/>
        <w:ind w:left="454"/>
        <w:rPr>
          <w:sz w:val="23"/>
          <w:szCs w:val="23"/>
        </w:rPr>
      </w:pPr>
      <w:r>
        <w:rPr>
          <w:sz w:val="23"/>
          <w:szCs w:val="23"/>
        </w:rPr>
        <w:t xml:space="preserve">The expected performance in terms of accuracy, availability, continuity and integrity along with any applicable performance specifications or requirements (i.e., </w:t>
      </w:r>
      <w:r w:rsidRPr="00DF60CB">
        <w:rPr>
          <w:i/>
          <w:iCs/>
          <w:sz w:val="23"/>
          <w:szCs w:val="23"/>
        </w:rPr>
        <w:t>IMO A.1046</w:t>
      </w:r>
      <w:r>
        <w:rPr>
          <w:sz w:val="23"/>
          <w:szCs w:val="23"/>
        </w:rPr>
        <w:t xml:space="preserve">): </w:t>
      </w:r>
    </w:p>
    <w:p w14:paraId="294175F2" w14:textId="174DB1EA" w:rsidR="004A6E84" w:rsidRDefault="00403C95" w:rsidP="00DF60CB">
      <w:pPr>
        <w:pStyle w:val="BodyText"/>
        <w:ind w:left="454"/>
        <w:rPr>
          <w:color w:val="808080"/>
          <w:sz w:val="23"/>
          <w:szCs w:val="23"/>
        </w:rPr>
      </w:pPr>
      <w:r>
        <w:rPr>
          <w:color w:val="808080"/>
          <w:sz w:val="23"/>
          <w:szCs w:val="23"/>
        </w:rPr>
        <w:t>The</w:t>
      </w:r>
      <w:r w:rsidR="000D2A7A">
        <w:rPr>
          <w:color w:val="808080"/>
          <w:sz w:val="23"/>
          <w:szCs w:val="23"/>
        </w:rPr>
        <w:t xml:space="preserve"> </w:t>
      </w:r>
      <w:r w:rsidR="000D2A7A" w:rsidRPr="007F4D39">
        <w:rPr>
          <w:rFonts w:cstheme="minorHAnsi"/>
          <w:color w:val="808080"/>
          <w:sz w:val="23"/>
          <w:szCs w:val="23"/>
        </w:rPr>
        <w:t xml:space="preserve">EGNOS </w:t>
      </w:r>
      <w:proofErr w:type="spellStart"/>
      <w:r w:rsidR="000D2A7A" w:rsidRPr="007F4D39">
        <w:rPr>
          <w:rFonts w:cstheme="minorHAnsi"/>
          <w:color w:val="808080"/>
          <w:sz w:val="23"/>
          <w:szCs w:val="23"/>
        </w:rPr>
        <w:t>SoL</w:t>
      </w:r>
      <w:proofErr w:type="spellEnd"/>
      <w:r w:rsidR="000D2A7A" w:rsidRPr="007F4D39">
        <w:rPr>
          <w:rFonts w:cstheme="minorHAnsi"/>
          <w:color w:val="808080"/>
          <w:sz w:val="23"/>
          <w:szCs w:val="23"/>
        </w:rPr>
        <w:t xml:space="preserve"> assisted service for Maritime Users (ESMAS)</w:t>
      </w:r>
      <w:r w:rsidR="00B426B8">
        <w:rPr>
          <w:color w:val="808080"/>
          <w:sz w:val="23"/>
          <w:szCs w:val="23"/>
        </w:rPr>
        <w:t xml:space="preserve">committed </w:t>
      </w:r>
      <w:r>
        <w:rPr>
          <w:color w:val="808080"/>
          <w:sz w:val="23"/>
          <w:szCs w:val="23"/>
        </w:rPr>
        <w:t>performance can be found in the Service Definition Document</w:t>
      </w:r>
      <w:r w:rsidR="000D2A7A">
        <w:rPr>
          <w:color w:val="808080"/>
          <w:sz w:val="23"/>
          <w:szCs w:val="23"/>
        </w:rPr>
        <w:t xml:space="preserve"> (SDD)</w:t>
      </w:r>
      <w:r>
        <w:rPr>
          <w:color w:val="808080"/>
          <w:sz w:val="23"/>
          <w:szCs w:val="23"/>
        </w:rPr>
        <w:t xml:space="preserve"> (</w:t>
      </w:r>
      <w:r w:rsidR="000D2A7A">
        <w:rPr>
          <w:color w:val="808080"/>
          <w:sz w:val="23"/>
          <w:szCs w:val="23"/>
        </w:rPr>
        <w:t xml:space="preserve">available here </w:t>
      </w:r>
      <w:hyperlink r:id="rId13" w:history="1">
        <w:r w:rsidR="004836D4" w:rsidRPr="004836D4">
          <w:rPr>
            <w:rStyle w:val="Hyperlink"/>
            <w:rFonts w:eastAsia="MS Gothic"/>
            <w:sz w:val="23"/>
            <w:szCs w:val="23"/>
          </w:rPr>
          <w:t>https://edas-maritime.gsc-europa.eu/documents/egnos-safety-life-assisted-service-</w:t>
        </w:r>
        <w:r w:rsidR="004836D4" w:rsidRPr="004836D4">
          <w:rPr>
            <w:rStyle w:val="Hyperlink"/>
            <w:rFonts w:eastAsia="MS Gothic"/>
            <w:sz w:val="23"/>
            <w:szCs w:val="23"/>
          </w:rPr>
          <w:t>m</w:t>
        </w:r>
        <w:r w:rsidR="004836D4" w:rsidRPr="004836D4">
          <w:rPr>
            <w:rStyle w:val="Hyperlink"/>
            <w:rFonts w:eastAsia="MS Gothic"/>
            <w:sz w:val="23"/>
            <w:szCs w:val="23"/>
          </w:rPr>
          <w:t>aritime-users-esmas</w:t>
        </w:r>
      </w:hyperlink>
      <w:r>
        <w:rPr>
          <w:color w:val="808080"/>
          <w:sz w:val="23"/>
          <w:szCs w:val="23"/>
        </w:rPr>
        <w:t>)</w:t>
      </w:r>
      <w:r w:rsidR="00CF2945">
        <w:rPr>
          <w:color w:val="808080"/>
          <w:sz w:val="23"/>
          <w:szCs w:val="23"/>
        </w:rPr>
        <w:t xml:space="preserve">. The committed performance </w:t>
      </w:r>
      <w:r w:rsidR="00A82F4C">
        <w:rPr>
          <w:color w:val="808080"/>
          <w:sz w:val="23"/>
          <w:szCs w:val="23"/>
        </w:rPr>
        <w:t>meets</w:t>
      </w:r>
      <w:r w:rsidR="00CF2945">
        <w:rPr>
          <w:color w:val="808080"/>
          <w:sz w:val="23"/>
          <w:szCs w:val="23"/>
        </w:rPr>
        <w:t xml:space="preserve"> the related operational requirements defined in IMO Resolution A.1046 (27) as it is stated as follows</w:t>
      </w:r>
      <w:r w:rsidR="00194B93">
        <w:rPr>
          <w:color w:val="808080"/>
          <w:sz w:val="23"/>
          <w:szCs w:val="23"/>
        </w:rPr>
        <w:t>:</w:t>
      </w:r>
    </w:p>
    <w:p w14:paraId="7B9EDB83" w14:textId="06F436B4" w:rsidR="004B4F4D" w:rsidRDefault="004B4F4D" w:rsidP="00194B93">
      <w:pPr>
        <w:pStyle w:val="Default"/>
        <w:numPr>
          <w:ilvl w:val="0"/>
          <w:numId w:val="4"/>
        </w:numPr>
        <w:rPr>
          <w:color w:val="808080"/>
          <w:sz w:val="23"/>
          <w:szCs w:val="23"/>
        </w:rPr>
      </w:pPr>
      <w:r>
        <w:rPr>
          <w:color w:val="808080"/>
          <w:sz w:val="23"/>
          <w:szCs w:val="23"/>
        </w:rPr>
        <w:t>In terms of GEO signal availability, 99.8% calculated over a period of 30 days, received from at least one EGNOS operational GEO, at any point over the service area with a receiver aligned with the receiver standards.</w:t>
      </w:r>
      <w:r w:rsidR="00CF2945">
        <w:rPr>
          <w:color w:val="808080"/>
          <w:sz w:val="23"/>
          <w:szCs w:val="23"/>
        </w:rPr>
        <w:t xml:space="preserve"> </w:t>
      </w:r>
    </w:p>
    <w:p w14:paraId="7EF4AA8A" w14:textId="7CF14275" w:rsidR="00B426B8" w:rsidRDefault="000D2A7A" w:rsidP="00194B93">
      <w:pPr>
        <w:pStyle w:val="Default"/>
        <w:numPr>
          <w:ilvl w:val="0"/>
          <w:numId w:val="4"/>
        </w:numPr>
        <w:rPr>
          <w:color w:val="808080"/>
          <w:sz w:val="23"/>
          <w:szCs w:val="23"/>
        </w:rPr>
      </w:pPr>
      <w:r>
        <w:rPr>
          <w:color w:val="808080"/>
          <w:sz w:val="23"/>
          <w:szCs w:val="23"/>
        </w:rPr>
        <w:t>About the system malfunction, non-</w:t>
      </w:r>
      <w:r w:rsidR="008E0C43">
        <w:rPr>
          <w:color w:val="808080"/>
          <w:sz w:val="23"/>
          <w:szCs w:val="23"/>
        </w:rPr>
        <w:t>availability,</w:t>
      </w:r>
      <w:r>
        <w:rPr>
          <w:color w:val="808080"/>
          <w:sz w:val="23"/>
          <w:szCs w:val="23"/>
        </w:rPr>
        <w:t xml:space="preserve"> or discontinuity</w:t>
      </w:r>
      <w:r w:rsidR="004B4F4D">
        <w:rPr>
          <w:color w:val="808080"/>
          <w:sz w:val="23"/>
          <w:szCs w:val="23"/>
        </w:rPr>
        <w:t xml:space="preserve">, </w:t>
      </w:r>
      <w:r>
        <w:rPr>
          <w:color w:val="808080"/>
          <w:sz w:val="23"/>
          <w:szCs w:val="23"/>
        </w:rPr>
        <w:t xml:space="preserve">it is committed a time to alert </w:t>
      </w:r>
      <w:r w:rsidR="004B4F4D">
        <w:rPr>
          <w:color w:val="808080"/>
          <w:sz w:val="23"/>
          <w:szCs w:val="23"/>
        </w:rPr>
        <w:t>less or equal than 5.2 seconds, between the occurrence of the system integrity alarm condition and the arrival of the last bit of the alarm message to the antenna of the user receiver, received from at least one EGNOS operational GEO, at any point over the service area with a receiver aligned with the receiver standards.</w:t>
      </w:r>
    </w:p>
    <w:p w14:paraId="0BDA61EE" w14:textId="0A9CE4CE" w:rsidR="00147909" w:rsidRDefault="009A0BCE" w:rsidP="00194B93">
      <w:pPr>
        <w:pStyle w:val="Default"/>
        <w:numPr>
          <w:ilvl w:val="0"/>
          <w:numId w:val="4"/>
        </w:numPr>
        <w:rPr>
          <w:color w:val="808080"/>
          <w:sz w:val="23"/>
          <w:szCs w:val="23"/>
        </w:rPr>
      </w:pPr>
      <w:r>
        <w:rPr>
          <w:color w:val="808080"/>
          <w:sz w:val="23"/>
          <w:szCs w:val="23"/>
        </w:rPr>
        <w:t>In regard to</w:t>
      </w:r>
      <w:r w:rsidR="00147909">
        <w:rPr>
          <w:color w:val="808080"/>
          <w:sz w:val="23"/>
          <w:szCs w:val="23"/>
        </w:rPr>
        <w:t xml:space="preserve"> the Maritime Information Service (MSI)</w:t>
      </w:r>
      <w:r w:rsidR="00D85560">
        <w:rPr>
          <w:color w:val="808080"/>
          <w:sz w:val="23"/>
          <w:szCs w:val="23"/>
        </w:rPr>
        <w:t xml:space="preserve">, which delivers notifications to MSI providers </w:t>
      </w:r>
      <w:r w:rsidR="00E73293">
        <w:rPr>
          <w:color w:val="808080"/>
          <w:sz w:val="23"/>
          <w:szCs w:val="23"/>
        </w:rPr>
        <w:t xml:space="preserve">about </w:t>
      </w:r>
      <w:r w:rsidR="00A2072D">
        <w:rPr>
          <w:color w:val="808080"/>
          <w:sz w:val="23"/>
          <w:szCs w:val="23"/>
        </w:rPr>
        <w:t xml:space="preserve">events affecting </w:t>
      </w:r>
      <w:r w:rsidR="00A2072D" w:rsidRPr="007F4D39">
        <w:rPr>
          <w:rFonts w:asciiTheme="minorHAnsi" w:hAnsiTheme="minorHAnsi" w:cstheme="minorHAnsi"/>
          <w:color w:val="808080"/>
          <w:sz w:val="23"/>
          <w:szCs w:val="23"/>
        </w:rPr>
        <w:t xml:space="preserve">EGNOS </w:t>
      </w:r>
      <w:proofErr w:type="spellStart"/>
      <w:r w:rsidR="00A2072D" w:rsidRPr="007F4D39">
        <w:rPr>
          <w:rFonts w:asciiTheme="minorHAnsi" w:hAnsiTheme="minorHAnsi" w:cstheme="minorHAnsi"/>
          <w:color w:val="808080"/>
          <w:sz w:val="23"/>
          <w:szCs w:val="23"/>
        </w:rPr>
        <w:t>SoL</w:t>
      </w:r>
      <w:proofErr w:type="spellEnd"/>
      <w:r w:rsidR="00A2072D" w:rsidRPr="007F4D39">
        <w:rPr>
          <w:rFonts w:asciiTheme="minorHAnsi" w:hAnsiTheme="minorHAnsi" w:cstheme="minorHAnsi"/>
          <w:color w:val="808080"/>
          <w:sz w:val="23"/>
          <w:szCs w:val="23"/>
        </w:rPr>
        <w:t xml:space="preserve"> assisted service for Maritime Users (ESMAS)</w:t>
      </w:r>
      <w:r w:rsidR="008E0C43">
        <w:rPr>
          <w:rFonts w:asciiTheme="minorHAnsi" w:hAnsiTheme="minorHAnsi" w:cstheme="minorHAnsi"/>
          <w:color w:val="808080"/>
          <w:sz w:val="23"/>
          <w:szCs w:val="23"/>
        </w:rPr>
        <w:t xml:space="preserve"> </w:t>
      </w:r>
      <w:r w:rsidR="00D85560">
        <w:rPr>
          <w:color w:val="808080"/>
          <w:sz w:val="23"/>
          <w:szCs w:val="23"/>
        </w:rPr>
        <w:t xml:space="preserve">(e.g. </w:t>
      </w:r>
      <w:r w:rsidR="00147909">
        <w:rPr>
          <w:color w:val="808080"/>
          <w:sz w:val="23"/>
          <w:szCs w:val="23"/>
        </w:rPr>
        <w:t xml:space="preserve">emails to </w:t>
      </w:r>
      <w:r w:rsidR="00D85560">
        <w:rPr>
          <w:color w:val="808080"/>
          <w:sz w:val="23"/>
          <w:szCs w:val="23"/>
        </w:rPr>
        <w:t xml:space="preserve">NAVAREA </w:t>
      </w:r>
      <w:r w:rsidR="00147909">
        <w:rPr>
          <w:color w:val="808080"/>
          <w:sz w:val="23"/>
          <w:szCs w:val="23"/>
        </w:rPr>
        <w:t>coordinators</w:t>
      </w:r>
      <w:r w:rsidR="00D85560">
        <w:rPr>
          <w:color w:val="808080"/>
          <w:sz w:val="23"/>
          <w:szCs w:val="23"/>
        </w:rPr>
        <w:t>), it is committed that MSI proposals</w:t>
      </w:r>
      <w:r w:rsidR="00147909">
        <w:rPr>
          <w:color w:val="808080"/>
          <w:sz w:val="23"/>
          <w:szCs w:val="23"/>
        </w:rPr>
        <w:t xml:space="preserve"> will be </w:t>
      </w:r>
      <w:r w:rsidR="00A2072D">
        <w:rPr>
          <w:color w:val="808080"/>
          <w:sz w:val="23"/>
          <w:szCs w:val="23"/>
        </w:rPr>
        <w:t xml:space="preserve">provided </w:t>
      </w:r>
      <w:r w:rsidR="00147909">
        <w:rPr>
          <w:color w:val="808080"/>
          <w:sz w:val="23"/>
          <w:szCs w:val="23"/>
        </w:rPr>
        <w:t xml:space="preserve">in case of </w:t>
      </w:r>
      <w:proofErr w:type="spellStart"/>
      <w:r w:rsidR="00A2072D">
        <w:rPr>
          <w:color w:val="808080"/>
          <w:sz w:val="23"/>
          <w:szCs w:val="23"/>
        </w:rPr>
        <w:t>SiS</w:t>
      </w:r>
      <w:proofErr w:type="spellEnd"/>
      <w:r w:rsidR="00A2072D">
        <w:rPr>
          <w:color w:val="808080"/>
          <w:sz w:val="23"/>
          <w:szCs w:val="23"/>
        </w:rPr>
        <w:t xml:space="preserve"> </w:t>
      </w:r>
      <w:r w:rsidR="00147909">
        <w:rPr>
          <w:color w:val="808080"/>
          <w:sz w:val="23"/>
          <w:szCs w:val="23"/>
        </w:rPr>
        <w:t>unavailability</w:t>
      </w:r>
      <w:r w:rsidR="00A2072D">
        <w:rPr>
          <w:color w:val="808080"/>
          <w:sz w:val="23"/>
          <w:szCs w:val="23"/>
        </w:rPr>
        <w:t xml:space="preserve"> (outages)</w:t>
      </w:r>
      <w:r w:rsidR="00147909">
        <w:rPr>
          <w:color w:val="808080"/>
          <w:sz w:val="23"/>
          <w:szCs w:val="23"/>
        </w:rPr>
        <w:t xml:space="preserve"> longer than 15 minutes</w:t>
      </w:r>
      <w:r w:rsidR="00E73293">
        <w:rPr>
          <w:color w:val="808080"/>
          <w:sz w:val="23"/>
          <w:szCs w:val="23"/>
        </w:rPr>
        <w:t xml:space="preserve"> in accordance the following </w:t>
      </w:r>
      <w:r w:rsidR="00A2072D">
        <w:rPr>
          <w:color w:val="808080"/>
          <w:sz w:val="23"/>
          <w:szCs w:val="23"/>
        </w:rPr>
        <w:t>event categorisation:</w:t>
      </w:r>
    </w:p>
    <w:p w14:paraId="6BD73A93" w14:textId="25860569" w:rsidR="00147909" w:rsidRDefault="00147909" w:rsidP="00194B93">
      <w:pPr>
        <w:pStyle w:val="Default"/>
        <w:numPr>
          <w:ilvl w:val="1"/>
          <w:numId w:val="4"/>
        </w:numPr>
        <w:rPr>
          <w:color w:val="808080"/>
          <w:sz w:val="23"/>
          <w:szCs w:val="23"/>
        </w:rPr>
      </w:pPr>
      <w:r>
        <w:rPr>
          <w:color w:val="808080"/>
          <w:sz w:val="23"/>
          <w:szCs w:val="23"/>
        </w:rPr>
        <w:t xml:space="preserve">For </w:t>
      </w:r>
      <w:r w:rsidR="00A2072D">
        <w:rPr>
          <w:color w:val="808080"/>
          <w:sz w:val="23"/>
          <w:szCs w:val="23"/>
        </w:rPr>
        <w:t>p</w:t>
      </w:r>
      <w:r>
        <w:rPr>
          <w:color w:val="808080"/>
          <w:sz w:val="23"/>
          <w:szCs w:val="23"/>
        </w:rPr>
        <w:t xml:space="preserve">lanned </w:t>
      </w:r>
      <w:r w:rsidR="00A2072D">
        <w:rPr>
          <w:color w:val="808080"/>
          <w:sz w:val="23"/>
          <w:szCs w:val="23"/>
        </w:rPr>
        <w:t>events</w:t>
      </w:r>
      <w:r>
        <w:rPr>
          <w:color w:val="808080"/>
          <w:sz w:val="23"/>
          <w:szCs w:val="23"/>
        </w:rPr>
        <w:t xml:space="preserve">, </w:t>
      </w:r>
      <w:r w:rsidR="00A2072D">
        <w:rPr>
          <w:color w:val="808080"/>
          <w:sz w:val="23"/>
          <w:szCs w:val="23"/>
        </w:rPr>
        <w:t xml:space="preserve">MSI proposal to be provided at least </w:t>
      </w:r>
      <w:r>
        <w:rPr>
          <w:color w:val="808080"/>
          <w:sz w:val="23"/>
          <w:szCs w:val="23"/>
        </w:rPr>
        <w:t xml:space="preserve">72 hours before </w:t>
      </w:r>
      <w:r w:rsidR="00A2072D">
        <w:rPr>
          <w:color w:val="808080"/>
          <w:sz w:val="23"/>
          <w:szCs w:val="23"/>
        </w:rPr>
        <w:t>the service is affected</w:t>
      </w:r>
      <w:r>
        <w:rPr>
          <w:color w:val="808080"/>
          <w:sz w:val="23"/>
          <w:szCs w:val="23"/>
        </w:rPr>
        <w:t>.</w:t>
      </w:r>
    </w:p>
    <w:p w14:paraId="0417155C" w14:textId="711849CA" w:rsidR="00147909" w:rsidRPr="00147909" w:rsidRDefault="00147909" w:rsidP="00194B93">
      <w:pPr>
        <w:pStyle w:val="Default"/>
        <w:numPr>
          <w:ilvl w:val="1"/>
          <w:numId w:val="4"/>
        </w:numPr>
        <w:rPr>
          <w:color w:val="808080"/>
          <w:sz w:val="23"/>
          <w:szCs w:val="23"/>
        </w:rPr>
      </w:pPr>
      <w:r>
        <w:rPr>
          <w:color w:val="808080"/>
          <w:sz w:val="23"/>
          <w:szCs w:val="23"/>
        </w:rPr>
        <w:t xml:space="preserve">For </w:t>
      </w:r>
      <w:r w:rsidR="00A2072D">
        <w:rPr>
          <w:color w:val="808080"/>
          <w:sz w:val="23"/>
          <w:szCs w:val="23"/>
        </w:rPr>
        <w:t>u</w:t>
      </w:r>
      <w:r>
        <w:rPr>
          <w:color w:val="808080"/>
          <w:sz w:val="23"/>
          <w:szCs w:val="23"/>
        </w:rPr>
        <w:t xml:space="preserve">nplanned </w:t>
      </w:r>
      <w:r w:rsidR="00A2072D">
        <w:rPr>
          <w:color w:val="808080"/>
          <w:sz w:val="23"/>
          <w:szCs w:val="23"/>
        </w:rPr>
        <w:t>events</w:t>
      </w:r>
      <w:r>
        <w:rPr>
          <w:color w:val="808080"/>
          <w:sz w:val="23"/>
          <w:szCs w:val="23"/>
        </w:rPr>
        <w:t xml:space="preserve">, </w:t>
      </w:r>
      <w:r w:rsidR="00A2072D">
        <w:rPr>
          <w:color w:val="808080"/>
          <w:sz w:val="23"/>
          <w:szCs w:val="23"/>
        </w:rPr>
        <w:t xml:space="preserve">MSI proposal to be provided at least within the </w:t>
      </w:r>
      <w:r>
        <w:rPr>
          <w:color w:val="808080"/>
          <w:sz w:val="23"/>
          <w:szCs w:val="23"/>
        </w:rPr>
        <w:t xml:space="preserve">2 hours after the </w:t>
      </w:r>
      <w:r w:rsidR="00A2072D">
        <w:rPr>
          <w:color w:val="808080"/>
          <w:sz w:val="23"/>
          <w:szCs w:val="23"/>
        </w:rPr>
        <w:t>service is affected</w:t>
      </w:r>
      <w:r>
        <w:rPr>
          <w:color w:val="808080"/>
          <w:sz w:val="23"/>
          <w:szCs w:val="23"/>
        </w:rPr>
        <w:t>.</w:t>
      </w:r>
    </w:p>
    <w:p w14:paraId="6240DE5D" w14:textId="3C57C8A9" w:rsidR="00403C95" w:rsidRDefault="00A2072D" w:rsidP="00DF60CB">
      <w:pPr>
        <w:pStyle w:val="BodyText"/>
        <w:ind w:left="454"/>
        <w:rPr>
          <w:color w:val="808080"/>
          <w:sz w:val="23"/>
          <w:szCs w:val="23"/>
        </w:rPr>
      </w:pPr>
      <w:r>
        <w:rPr>
          <w:color w:val="808080"/>
          <w:sz w:val="23"/>
          <w:szCs w:val="23"/>
        </w:rPr>
        <w:t xml:space="preserve">The </w:t>
      </w:r>
      <w:r w:rsidRPr="007F4D39">
        <w:rPr>
          <w:rFonts w:cstheme="minorHAnsi"/>
          <w:color w:val="808080"/>
          <w:sz w:val="23"/>
          <w:szCs w:val="23"/>
        </w:rPr>
        <w:t xml:space="preserve">EGNOS </w:t>
      </w:r>
      <w:proofErr w:type="spellStart"/>
      <w:r w:rsidRPr="007F4D39">
        <w:rPr>
          <w:rFonts w:cstheme="minorHAnsi"/>
          <w:color w:val="808080"/>
          <w:sz w:val="23"/>
          <w:szCs w:val="23"/>
        </w:rPr>
        <w:t>SoL</w:t>
      </w:r>
      <w:proofErr w:type="spellEnd"/>
      <w:r w:rsidRPr="007F4D39">
        <w:rPr>
          <w:rFonts w:cstheme="minorHAnsi"/>
          <w:color w:val="808080"/>
          <w:sz w:val="23"/>
          <w:szCs w:val="23"/>
        </w:rPr>
        <w:t xml:space="preserve"> assisted service for Maritime Users (ESMAS)</w:t>
      </w:r>
      <w:r>
        <w:rPr>
          <w:color w:val="808080"/>
          <w:sz w:val="23"/>
          <w:szCs w:val="23"/>
        </w:rPr>
        <w:t xml:space="preserve"> typical performance (e.g.</w:t>
      </w:r>
      <w:r w:rsidRPr="00223F00">
        <w:rPr>
          <w:color w:val="808080"/>
          <w:sz w:val="23"/>
          <w:szCs w:val="23"/>
        </w:rPr>
        <w:t>10 meters of Horizontal Accuracy at 95%</w:t>
      </w:r>
      <w:r>
        <w:rPr>
          <w:color w:val="808080"/>
          <w:sz w:val="23"/>
          <w:szCs w:val="23"/>
        </w:rPr>
        <w:t>) is also presented in the Service Definition Document (SDD)</w:t>
      </w:r>
      <w:r w:rsidR="00CF2945">
        <w:rPr>
          <w:color w:val="808080"/>
          <w:sz w:val="23"/>
          <w:szCs w:val="23"/>
        </w:rPr>
        <w:t xml:space="preserve"> being also in line with the operational requirements defined in IMO Resolution A.1046 (27)</w:t>
      </w:r>
      <w:r>
        <w:rPr>
          <w:color w:val="808080"/>
          <w:sz w:val="23"/>
          <w:szCs w:val="23"/>
        </w:rPr>
        <w:t>.</w:t>
      </w:r>
    </w:p>
    <w:p w14:paraId="4F5689C6" w14:textId="77777777" w:rsidR="004A6E84" w:rsidRDefault="004A6E84" w:rsidP="00DF60CB">
      <w:pPr>
        <w:pStyle w:val="BodyText"/>
        <w:ind w:left="454"/>
        <w:rPr>
          <w:sz w:val="23"/>
          <w:szCs w:val="23"/>
        </w:rPr>
      </w:pPr>
      <w:r>
        <w:rPr>
          <w:sz w:val="23"/>
          <w:szCs w:val="23"/>
        </w:rPr>
        <w:lastRenderedPageBreak/>
        <w:t xml:space="preserve">Augmentation data is provided in the following format(s) and corresponding communication method: </w:t>
      </w:r>
    </w:p>
    <w:p w14:paraId="2E06DE06" w14:textId="4F390FB2" w:rsidR="004A6E84" w:rsidRDefault="00232164" w:rsidP="00DF60CB">
      <w:pPr>
        <w:pStyle w:val="BodyText"/>
        <w:ind w:left="454"/>
        <w:rPr>
          <w:color w:val="808080"/>
          <w:sz w:val="23"/>
          <w:szCs w:val="23"/>
        </w:rPr>
      </w:pPr>
      <w:r w:rsidRPr="00232164">
        <w:rPr>
          <w:color w:val="808080"/>
          <w:sz w:val="23"/>
          <w:szCs w:val="23"/>
        </w:rPr>
        <w:t>The EGNOS GEO satellites transmit right-hand circularly polarised (RHCP) signals in the L band at 1575.42 MHz (L1). The broadcast signal is a combination of a 1023- bit PRN navigation code of the GPS family and a 250 bits per second navigation data message carrying the corrections and integrity data elaborated by the EGNOS ground segment</w:t>
      </w:r>
      <w:r>
        <w:rPr>
          <w:color w:val="808080"/>
          <w:sz w:val="23"/>
          <w:szCs w:val="23"/>
        </w:rPr>
        <w:t>.</w:t>
      </w:r>
    </w:p>
    <w:p w14:paraId="2D234EDA" w14:textId="77777777" w:rsidR="005A25CD" w:rsidRDefault="005A25CD" w:rsidP="005A25CD">
      <w:pPr>
        <w:pStyle w:val="BodyText"/>
        <w:ind w:left="454"/>
        <w:rPr>
          <w:color w:val="808080"/>
          <w:sz w:val="23"/>
          <w:szCs w:val="23"/>
        </w:rPr>
      </w:pPr>
      <w:r w:rsidRPr="00DF60CB">
        <w:rPr>
          <w:color w:val="808080"/>
          <w:sz w:val="23"/>
          <w:szCs w:val="23"/>
        </w:rPr>
        <w:t>The use of ESMAS requires a type approved shipborne receivers (certified according to IEC 61108-7 standard for SBAS L1 receiver equipment) taking advantage of both the GPS Standard Positioning</w:t>
      </w:r>
      <w:r w:rsidRPr="00851B63">
        <w:rPr>
          <w:color w:val="808080"/>
          <w:sz w:val="23"/>
          <w:szCs w:val="23"/>
        </w:rPr>
        <w:t xml:space="preserve"> Service (SPS) broadcast signal and EGNOS messages to compute an enhanced positioning and navigation solution with navigational status indications to support a safe navigation.</w:t>
      </w:r>
    </w:p>
    <w:p w14:paraId="50A001F2" w14:textId="77777777" w:rsidR="004A6E84" w:rsidRDefault="004A6E84" w:rsidP="00DF60CB">
      <w:pPr>
        <w:pStyle w:val="BodyText"/>
        <w:ind w:left="454"/>
        <w:rPr>
          <w:b/>
          <w:bCs/>
          <w:sz w:val="23"/>
          <w:szCs w:val="23"/>
        </w:rPr>
      </w:pPr>
      <w:r>
        <w:rPr>
          <w:b/>
          <w:bCs/>
          <w:sz w:val="23"/>
          <w:szCs w:val="23"/>
        </w:rPr>
        <w:t xml:space="preserve">Any other information relevant to the general use of the service: </w:t>
      </w:r>
    </w:p>
    <w:p w14:paraId="14B71CF9" w14:textId="77777777" w:rsidR="00851B63" w:rsidRPr="00851B63" w:rsidRDefault="00851B63" w:rsidP="00DF60CB">
      <w:pPr>
        <w:pStyle w:val="BodyText"/>
        <w:ind w:left="454"/>
        <w:rPr>
          <w:color w:val="808080"/>
          <w:sz w:val="23"/>
          <w:szCs w:val="23"/>
        </w:rPr>
      </w:pPr>
      <w:r w:rsidRPr="00851B63">
        <w:rPr>
          <w:color w:val="808080"/>
          <w:sz w:val="23"/>
          <w:szCs w:val="23"/>
        </w:rPr>
        <w:t xml:space="preserve">ESMAS provides guarantees on the SBAS messages (at </w:t>
      </w:r>
      <w:proofErr w:type="spellStart"/>
      <w:r w:rsidRPr="00851B63">
        <w:rPr>
          <w:color w:val="808080"/>
          <w:sz w:val="23"/>
          <w:szCs w:val="23"/>
        </w:rPr>
        <w:t>SiS</w:t>
      </w:r>
      <w:proofErr w:type="spellEnd"/>
      <w:r w:rsidRPr="00851B63">
        <w:rPr>
          <w:color w:val="808080"/>
          <w:sz w:val="23"/>
          <w:szCs w:val="23"/>
        </w:rPr>
        <w:t xml:space="preserve"> level), not taking responsibility for the local environment impact at user level. Thus, ESMAS offers service (</w:t>
      </w:r>
      <w:proofErr w:type="spellStart"/>
      <w:r w:rsidRPr="00851B63">
        <w:rPr>
          <w:color w:val="808080"/>
          <w:sz w:val="23"/>
          <w:szCs w:val="23"/>
        </w:rPr>
        <w:t>SiS</w:t>
      </w:r>
      <w:proofErr w:type="spellEnd"/>
      <w:r w:rsidRPr="00851B63">
        <w:rPr>
          <w:color w:val="808080"/>
          <w:sz w:val="23"/>
          <w:szCs w:val="23"/>
        </w:rPr>
        <w:t xml:space="preserve">) level commitments and typical performance based on EGNOS historical data, but no commitments on position domain performances. </w:t>
      </w:r>
      <w:bookmarkStart w:id="0" w:name="_GoBack"/>
      <w:bookmarkEnd w:id="0"/>
    </w:p>
    <w:p w14:paraId="74810559" w14:textId="77777777" w:rsidR="00851B63" w:rsidRPr="00851B63" w:rsidRDefault="00851B63" w:rsidP="00DF60CB">
      <w:pPr>
        <w:pStyle w:val="Default"/>
        <w:ind w:left="454"/>
        <w:jc w:val="both"/>
        <w:rPr>
          <w:color w:val="808080"/>
          <w:sz w:val="23"/>
          <w:szCs w:val="23"/>
        </w:rPr>
      </w:pPr>
    </w:p>
    <w:p w14:paraId="455B11D5" w14:textId="77777777" w:rsidR="001D2D62" w:rsidRDefault="001D2D62" w:rsidP="004A6E84">
      <w:pPr>
        <w:rPr>
          <w:i/>
          <w:iCs/>
          <w:sz w:val="23"/>
          <w:szCs w:val="23"/>
        </w:rPr>
      </w:pPr>
    </w:p>
    <w:p w14:paraId="7D0352C4" w14:textId="77777777" w:rsidR="001D2D62" w:rsidRDefault="001D2D62" w:rsidP="004A6E84">
      <w:pPr>
        <w:rPr>
          <w:i/>
          <w:iCs/>
          <w:sz w:val="23"/>
          <w:szCs w:val="23"/>
        </w:rPr>
      </w:pPr>
    </w:p>
    <w:p w14:paraId="0A3F494C" w14:textId="77777777" w:rsidR="001D2D62" w:rsidRDefault="001D2D62" w:rsidP="004A6E84">
      <w:pPr>
        <w:rPr>
          <w:i/>
          <w:iCs/>
          <w:sz w:val="23"/>
          <w:szCs w:val="23"/>
        </w:rPr>
      </w:pPr>
    </w:p>
    <w:p w14:paraId="417C6D6A" w14:textId="77777777" w:rsidR="001D2D62" w:rsidRDefault="001D2D62" w:rsidP="004A6E84">
      <w:pPr>
        <w:rPr>
          <w:i/>
          <w:iCs/>
          <w:sz w:val="23"/>
          <w:szCs w:val="23"/>
        </w:rPr>
      </w:pPr>
    </w:p>
    <w:p w14:paraId="53356226" w14:textId="77777777" w:rsidR="001D2D62" w:rsidRDefault="001D2D62" w:rsidP="004A6E84">
      <w:pPr>
        <w:rPr>
          <w:i/>
          <w:iCs/>
          <w:sz w:val="23"/>
          <w:szCs w:val="23"/>
        </w:rPr>
      </w:pPr>
    </w:p>
    <w:p w14:paraId="578BA28C" w14:textId="77777777" w:rsidR="001D2D62" w:rsidRDefault="001D2D62" w:rsidP="001D2D62">
      <w:pPr>
        <w:jc w:val="both"/>
      </w:pPr>
    </w:p>
    <w:p w14:paraId="4AA82E71" w14:textId="77777777" w:rsidR="001D2D62" w:rsidRDefault="001D2D62" w:rsidP="004A6E84"/>
    <w:sectPr w:rsidR="001D2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94538"/>
    <w:multiLevelType w:val="hybridMultilevel"/>
    <w:tmpl w:val="51DE1380"/>
    <w:lvl w:ilvl="0" w:tplc="08090013">
      <w:start w:val="1"/>
      <w:numFmt w:val="upp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232BFF"/>
    <w:multiLevelType w:val="hybridMultilevel"/>
    <w:tmpl w:val="0D0A9642"/>
    <w:lvl w:ilvl="0" w:tplc="08090001">
      <w:start w:val="1"/>
      <w:numFmt w:val="bullet"/>
      <w:lvlText w:val=""/>
      <w:lvlJc w:val="left"/>
      <w:pPr>
        <w:ind w:left="1174" w:hanging="360"/>
      </w:pPr>
      <w:rPr>
        <w:rFonts w:ascii="Symbol" w:hAnsi="Symbol" w:hint="default"/>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 w15:restartNumberingAfterBreak="0">
    <w:nsid w:val="3B49281A"/>
    <w:multiLevelType w:val="hybridMultilevel"/>
    <w:tmpl w:val="72D4C1FA"/>
    <w:lvl w:ilvl="0" w:tplc="3DBA6AF8">
      <w:start w:val="1"/>
      <w:numFmt w:val="bullet"/>
      <w:lvlText w:val="•"/>
      <w:lvlJc w:val="left"/>
      <w:pPr>
        <w:tabs>
          <w:tab w:val="num" w:pos="720"/>
        </w:tabs>
        <w:ind w:left="720" w:hanging="360"/>
      </w:pPr>
      <w:rPr>
        <w:rFonts w:ascii="Arial" w:hAnsi="Arial" w:cs="Times New Roman" w:hint="default"/>
      </w:rPr>
    </w:lvl>
    <w:lvl w:ilvl="1" w:tplc="0D5E3EA6">
      <w:start w:val="1"/>
      <w:numFmt w:val="bullet"/>
      <w:lvlText w:val="•"/>
      <w:lvlJc w:val="left"/>
      <w:pPr>
        <w:tabs>
          <w:tab w:val="num" w:pos="1440"/>
        </w:tabs>
        <w:ind w:left="1440" w:hanging="360"/>
      </w:pPr>
      <w:rPr>
        <w:rFonts w:ascii="Arial" w:hAnsi="Arial" w:cs="Times New Roman" w:hint="default"/>
      </w:rPr>
    </w:lvl>
    <w:lvl w:ilvl="2" w:tplc="CA2A2BEC">
      <w:start w:val="1"/>
      <w:numFmt w:val="bullet"/>
      <w:lvlText w:val="•"/>
      <w:lvlJc w:val="left"/>
      <w:pPr>
        <w:tabs>
          <w:tab w:val="num" w:pos="2160"/>
        </w:tabs>
        <w:ind w:left="2160" w:hanging="360"/>
      </w:pPr>
      <w:rPr>
        <w:rFonts w:ascii="Arial" w:hAnsi="Arial" w:cs="Times New Roman" w:hint="default"/>
      </w:rPr>
    </w:lvl>
    <w:lvl w:ilvl="3" w:tplc="689A7A4A">
      <w:start w:val="1"/>
      <w:numFmt w:val="bullet"/>
      <w:lvlText w:val="•"/>
      <w:lvlJc w:val="left"/>
      <w:pPr>
        <w:tabs>
          <w:tab w:val="num" w:pos="2880"/>
        </w:tabs>
        <w:ind w:left="2880" w:hanging="360"/>
      </w:pPr>
      <w:rPr>
        <w:rFonts w:ascii="Arial" w:hAnsi="Arial" w:cs="Times New Roman" w:hint="default"/>
      </w:rPr>
    </w:lvl>
    <w:lvl w:ilvl="4" w:tplc="CC7A0498">
      <w:start w:val="1"/>
      <w:numFmt w:val="bullet"/>
      <w:lvlText w:val="•"/>
      <w:lvlJc w:val="left"/>
      <w:pPr>
        <w:tabs>
          <w:tab w:val="num" w:pos="3600"/>
        </w:tabs>
        <w:ind w:left="3600" w:hanging="360"/>
      </w:pPr>
      <w:rPr>
        <w:rFonts w:ascii="Arial" w:hAnsi="Arial" w:cs="Times New Roman" w:hint="default"/>
      </w:rPr>
    </w:lvl>
    <w:lvl w:ilvl="5" w:tplc="7B329264">
      <w:start w:val="1"/>
      <w:numFmt w:val="bullet"/>
      <w:lvlText w:val="•"/>
      <w:lvlJc w:val="left"/>
      <w:pPr>
        <w:tabs>
          <w:tab w:val="num" w:pos="4320"/>
        </w:tabs>
        <w:ind w:left="4320" w:hanging="360"/>
      </w:pPr>
      <w:rPr>
        <w:rFonts w:ascii="Arial" w:hAnsi="Arial" w:cs="Times New Roman" w:hint="default"/>
      </w:rPr>
    </w:lvl>
    <w:lvl w:ilvl="6" w:tplc="8AA6844E">
      <w:start w:val="1"/>
      <w:numFmt w:val="bullet"/>
      <w:lvlText w:val="•"/>
      <w:lvlJc w:val="left"/>
      <w:pPr>
        <w:tabs>
          <w:tab w:val="num" w:pos="5040"/>
        </w:tabs>
        <w:ind w:left="5040" w:hanging="360"/>
      </w:pPr>
      <w:rPr>
        <w:rFonts w:ascii="Arial" w:hAnsi="Arial" w:cs="Times New Roman" w:hint="default"/>
      </w:rPr>
    </w:lvl>
    <w:lvl w:ilvl="7" w:tplc="133C3AC8">
      <w:start w:val="1"/>
      <w:numFmt w:val="bullet"/>
      <w:lvlText w:val="•"/>
      <w:lvlJc w:val="left"/>
      <w:pPr>
        <w:tabs>
          <w:tab w:val="num" w:pos="5760"/>
        </w:tabs>
        <w:ind w:left="5760" w:hanging="360"/>
      </w:pPr>
      <w:rPr>
        <w:rFonts w:ascii="Arial" w:hAnsi="Arial" w:cs="Times New Roman" w:hint="default"/>
      </w:rPr>
    </w:lvl>
    <w:lvl w:ilvl="8" w:tplc="99B8939E">
      <w:start w:val="1"/>
      <w:numFmt w:val="bullet"/>
      <w:lvlText w:val="•"/>
      <w:lvlJc w:val="left"/>
      <w:pPr>
        <w:tabs>
          <w:tab w:val="num" w:pos="6480"/>
        </w:tabs>
        <w:ind w:left="6480" w:hanging="360"/>
      </w:pPr>
      <w:rPr>
        <w:rFonts w:ascii="Arial" w:hAnsi="Arial" w:cs="Times New Roman"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65"/>
    <w:rsid w:val="00026AF8"/>
    <w:rsid w:val="000963A0"/>
    <w:rsid w:val="000D2A7A"/>
    <w:rsid w:val="000E4948"/>
    <w:rsid w:val="00145AF9"/>
    <w:rsid w:val="00147909"/>
    <w:rsid w:val="00186778"/>
    <w:rsid w:val="0019114E"/>
    <w:rsid w:val="00194B93"/>
    <w:rsid w:val="001B3732"/>
    <w:rsid w:val="001D2D62"/>
    <w:rsid w:val="00206F2C"/>
    <w:rsid w:val="00223F00"/>
    <w:rsid w:val="00232164"/>
    <w:rsid w:val="003107E0"/>
    <w:rsid w:val="00324B9A"/>
    <w:rsid w:val="00326565"/>
    <w:rsid w:val="00362B29"/>
    <w:rsid w:val="003A0739"/>
    <w:rsid w:val="003A09A2"/>
    <w:rsid w:val="003A3B19"/>
    <w:rsid w:val="003E4A2B"/>
    <w:rsid w:val="004011A3"/>
    <w:rsid w:val="00403C95"/>
    <w:rsid w:val="004836D4"/>
    <w:rsid w:val="00493D93"/>
    <w:rsid w:val="004A5074"/>
    <w:rsid w:val="004A6E84"/>
    <w:rsid w:val="004B4F4D"/>
    <w:rsid w:val="005618EC"/>
    <w:rsid w:val="00576255"/>
    <w:rsid w:val="005A00A0"/>
    <w:rsid w:val="005A25CD"/>
    <w:rsid w:val="005B405A"/>
    <w:rsid w:val="006270DB"/>
    <w:rsid w:val="00666B9F"/>
    <w:rsid w:val="006A1FEE"/>
    <w:rsid w:val="006D616D"/>
    <w:rsid w:val="006F289D"/>
    <w:rsid w:val="007F3B93"/>
    <w:rsid w:val="00801C4A"/>
    <w:rsid w:val="00832C37"/>
    <w:rsid w:val="00851B63"/>
    <w:rsid w:val="008E0C43"/>
    <w:rsid w:val="008E70D2"/>
    <w:rsid w:val="008F3767"/>
    <w:rsid w:val="0092176F"/>
    <w:rsid w:val="00930A79"/>
    <w:rsid w:val="009A0BCE"/>
    <w:rsid w:val="009E6DEC"/>
    <w:rsid w:val="00A2072D"/>
    <w:rsid w:val="00A32575"/>
    <w:rsid w:val="00A82F4C"/>
    <w:rsid w:val="00AD790E"/>
    <w:rsid w:val="00B426B8"/>
    <w:rsid w:val="00B51137"/>
    <w:rsid w:val="00B62B3E"/>
    <w:rsid w:val="00B74361"/>
    <w:rsid w:val="00B833D5"/>
    <w:rsid w:val="00B94EF8"/>
    <w:rsid w:val="00BC61CC"/>
    <w:rsid w:val="00C76633"/>
    <w:rsid w:val="00CD4F9D"/>
    <w:rsid w:val="00CE7888"/>
    <w:rsid w:val="00CF2945"/>
    <w:rsid w:val="00D366E1"/>
    <w:rsid w:val="00D60AD8"/>
    <w:rsid w:val="00D85560"/>
    <w:rsid w:val="00D97CDB"/>
    <w:rsid w:val="00DB0748"/>
    <w:rsid w:val="00DE76D5"/>
    <w:rsid w:val="00DF60CB"/>
    <w:rsid w:val="00E07544"/>
    <w:rsid w:val="00E73293"/>
    <w:rsid w:val="00E80E1B"/>
    <w:rsid w:val="00EC139A"/>
    <w:rsid w:val="00F15FA6"/>
    <w:rsid w:val="00F30102"/>
    <w:rsid w:val="00F35D13"/>
    <w:rsid w:val="00FF5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DD58"/>
  <w15:chartTrackingRefBased/>
  <w15:docId w15:val="{55FD8A2F-17BE-4285-9160-5A902B66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7544"/>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F30102"/>
    <w:rPr>
      <w:color w:val="0000FF"/>
      <w:u w:val="single"/>
    </w:rPr>
  </w:style>
  <w:style w:type="paragraph" w:styleId="BodyText">
    <w:name w:val="Body Text"/>
    <w:aliases w:val="Body,Body Text 1,DE body,Body Text 11,DE body1,DE body2,Normal intend,intend,Memo Text,Body Text Char Char Char Char Char,Body Text Char Char Char Char,Body Text Char1,Body Text Char2 Char,Body Text Char1 Char Char,Bodytext,- TF"/>
    <w:basedOn w:val="Normal"/>
    <w:link w:val="BodyTextChar"/>
    <w:uiPriority w:val="99"/>
    <w:qFormat/>
    <w:rsid w:val="0092176F"/>
    <w:pPr>
      <w:spacing w:before="120" w:after="120" w:line="240" w:lineRule="auto"/>
      <w:jc w:val="both"/>
    </w:pPr>
    <w:rPr>
      <w:rFonts w:eastAsia="Calibri" w:cs="Times New Roman"/>
      <w:kern w:val="0"/>
      <w14:ligatures w14:val="none"/>
    </w:rPr>
  </w:style>
  <w:style w:type="character" w:customStyle="1" w:styleId="BodyTextChar">
    <w:name w:val="Body Text Char"/>
    <w:aliases w:val="Body Char,Body Text 1 Char,DE body Char,Body Text 11 Char,DE body1 Char,DE body2 Char,Normal intend Char,intend Char,Memo Text Char,Body Text Char Char Char Char Char Char,Body Text Char Char Char Char Char1,Body Text Char1 Char,- TF Char"/>
    <w:basedOn w:val="DefaultParagraphFont"/>
    <w:link w:val="BodyText"/>
    <w:uiPriority w:val="99"/>
    <w:rsid w:val="0092176F"/>
    <w:rPr>
      <w:rFonts w:eastAsia="Calibri" w:cs="Times New Roman"/>
      <w:kern w:val="0"/>
      <w14:ligatures w14:val="none"/>
    </w:rPr>
  </w:style>
  <w:style w:type="paragraph" w:styleId="ListParagraph">
    <w:name w:val="List Paragraph"/>
    <w:basedOn w:val="Normal"/>
    <w:uiPriority w:val="34"/>
    <w:qFormat/>
    <w:rsid w:val="00147909"/>
    <w:pPr>
      <w:spacing w:after="0" w:line="240" w:lineRule="auto"/>
      <w:ind w:left="720"/>
    </w:pPr>
    <w:rPr>
      <w:rFonts w:ascii="Calibri" w:hAnsi="Calibri" w:cs="Calibri"/>
      <w:kern w:val="0"/>
      <w14:ligatures w14:val="none"/>
    </w:rPr>
  </w:style>
  <w:style w:type="paragraph" w:styleId="Revision">
    <w:name w:val="Revision"/>
    <w:hidden/>
    <w:uiPriority w:val="99"/>
    <w:semiHidden/>
    <w:rsid w:val="00AD790E"/>
    <w:pPr>
      <w:spacing w:after="0" w:line="240" w:lineRule="auto"/>
    </w:pPr>
  </w:style>
  <w:style w:type="character" w:styleId="CommentReference">
    <w:name w:val="annotation reference"/>
    <w:basedOn w:val="DefaultParagraphFont"/>
    <w:uiPriority w:val="99"/>
    <w:semiHidden/>
    <w:unhideWhenUsed/>
    <w:rsid w:val="000D2A7A"/>
    <w:rPr>
      <w:sz w:val="16"/>
      <w:szCs w:val="16"/>
    </w:rPr>
  </w:style>
  <w:style w:type="paragraph" w:styleId="CommentText">
    <w:name w:val="annotation text"/>
    <w:basedOn w:val="Normal"/>
    <w:link w:val="CommentTextChar"/>
    <w:uiPriority w:val="99"/>
    <w:unhideWhenUsed/>
    <w:rsid w:val="000D2A7A"/>
    <w:pPr>
      <w:spacing w:line="240" w:lineRule="auto"/>
    </w:pPr>
    <w:rPr>
      <w:sz w:val="20"/>
      <w:szCs w:val="20"/>
    </w:rPr>
  </w:style>
  <w:style w:type="character" w:customStyle="1" w:styleId="CommentTextChar">
    <w:name w:val="Comment Text Char"/>
    <w:basedOn w:val="DefaultParagraphFont"/>
    <w:link w:val="CommentText"/>
    <w:uiPriority w:val="99"/>
    <w:rsid w:val="000D2A7A"/>
    <w:rPr>
      <w:sz w:val="20"/>
      <w:szCs w:val="20"/>
    </w:rPr>
  </w:style>
  <w:style w:type="paragraph" w:styleId="CommentSubject">
    <w:name w:val="annotation subject"/>
    <w:basedOn w:val="CommentText"/>
    <w:next w:val="CommentText"/>
    <w:link w:val="CommentSubjectChar"/>
    <w:uiPriority w:val="99"/>
    <w:semiHidden/>
    <w:unhideWhenUsed/>
    <w:rsid w:val="000D2A7A"/>
    <w:rPr>
      <w:b/>
      <w:bCs/>
    </w:rPr>
  </w:style>
  <w:style w:type="character" w:customStyle="1" w:styleId="CommentSubjectChar">
    <w:name w:val="Comment Subject Char"/>
    <w:basedOn w:val="CommentTextChar"/>
    <w:link w:val="CommentSubject"/>
    <w:uiPriority w:val="99"/>
    <w:semiHidden/>
    <w:rsid w:val="000D2A7A"/>
    <w:rPr>
      <w:b/>
      <w:bCs/>
      <w:sz w:val="20"/>
      <w:szCs w:val="20"/>
    </w:rPr>
  </w:style>
  <w:style w:type="character" w:styleId="UnresolvedMention">
    <w:name w:val="Unresolved Mention"/>
    <w:basedOn w:val="DefaultParagraphFont"/>
    <w:uiPriority w:val="99"/>
    <w:semiHidden/>
    <w:unhideWhenUsed/>
    <w:rsid w:val="000D2A7A"/>
    <w:rPr>
      <w:color w:val="605E5C"/>
      <w:shd w:val="clear" w:color="auto" w:fill="E1DFDD"/>
    </w:rPr>
  </w:style>
  <w:style w:type="character" w:customStyle="1" w:styleId="ui-provider">
    <w:name w:val="ui-provider"/>
    <w:basedOn w:val="DefaultParagraphFont"/>
    <w:rsid w:val="00F35D13"/>
  </w:style>
  <w:style w:type="character" w:styleId="Strong">
    <w:name w:val="Strong"/>
    <w:basedOn w:val="DefaultParagraphFont"/>
    <w:uiPriority w:val="22"/>
    <w:qFormat/>
    <w:rsid w:val="00F35D13"/>
    <w:rPr>
      <w:b/>
      <w:bCs/>
    </w:rPr>
  </w:style>
  <w:style w:type="character" w:styleId="FollowedHyperlink">
    <w:name w:val="FollowedHyperlink"/>
    <w:basedOn w:val="DefaultParagraphFont"/>
    <w:uiPriority w:val="99"/>
    <w:semiHidden/>
    <w:unhideWhenUsed/>
    <w:rsid w:val="004836D4"/>
    <w:rPr>
      <w:color w:val="800080" w:themeColor="followedHyperlink"/>
      <w:u w:val="single"/>
    </w:rPr>
  </w:style>
  <w:style w:type="table" w:styleId="TableGrid">
    <w:name w:val="Table Grid"/>
    <w:basedOn w:val="TableNormal"/>
    <w:uiPriority w:val="59"/>
    <w:rsid w:val="00DF6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2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5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532047">
      <w:bodyDiv w:val="1"/>
      <w:marLeft w:val="0"/>
      <w:marRight w:val="0"/>
      <w:marTop w:val="0"/>
      <w:marBottom w:val="0"/>
      <w:divBdr>
        <w:top w:val="none" w:sz="0" w:space="0" w:color="auto"/>
        <w:left w:val="none" w:sz="0" w:space="0" w:color="auto"/>
        <w:bottom w:val="none" w:sz="0" w:space="0" w:color="auto"/>
        <w:right w:val="none" w:sz="0" w:space="0" w:color="auto"/>
      </w:divBdr>
    </w:div>
    <w:div w:id="2044013424">
      <w:bodyDiv w:val="1"/>
      <w:marLeft w:val="0"/>
      <w:marRight w:val="0"/>
      <w:marTop w:val="0"/>
      <w:marBottom w:val="0"/>
      <w:divBdr>
        <w:top w:val="none" w:sz="0" w:space="0" w:color="auto"/>
        <w:left w:val="none" w:sz="0" w:space="0" w:color="auto"/>
        <w:bottom w:val="none" w:sz="0" w:space="0" w:color="auto"/>
        <w:right w:val="none" w:sz="0" w:space="0" w:color="auto"/>
      </w:divBdr>
    </w:div>
    <w:div w:id="20446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edas-maritime.gsc-europa.eu" TargetMode="External"/><Relationship Id="rId13" Type="http://schemas.openxmlformats.org/officeDocument/2006/relationships/hyperlink" Target="https://edas-maritime.gsc-europa.eu/documents/egnos-safety-life-assisted-service-maritime-users-esmas" TargetMode="External"/><Relationship Id="rId3" Type="http://schemas.openxmlformats.org/officeDocument/2006/relationships/styles" Target="styles.xml"/><Relationship Id="rId7" Type="http://schemas.openxmlformats.org/officeDocument/2006/relationships/hyperlink" Target="https://edas-maritime.gsc-europa.eu/helpdesk" TargetMode="External"/><Relationship Id="rId12" Type="http://schemas.openxmlformats.org/officeDocument/2006/relationships/hyperlink" Target="https://edas-maritime.gsc-europa.eu/documents/egnos-safety-life-assisted-service-maritime-users-esm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das-maritime.gsc-europa.eu/" TargetMode="External"/><Relationship Id="rId11" Type="http://schemas.openxmlformats.org/officeDocument/2006/relationships/hyperlink" Target="https://edas-maritime.gsc-europa.eu/documents/egnos-safety-life-assisted-service-maritime-users-esm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as-maritime.gsc-europa.eu/documents/egnos-safety-life-assisted-service-maritime-users-esmas" TargetMode="External"/><Relationship Id="rId4" Type="http://schemas.openxmlformats.org/officeDocument/2006/relationships/settings" Target="settings.xml"/><Relationship Id="rId9" Type="http://schemas.openxmlformats.org/officeDocument/2006/relationships/hyperlink" Target="https://edas-maritime.gsc-europa.eu/documents/egnos-safety-life-assisted-service-maritime-users-esma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CED28-8746-4251-B934-A365DE751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ESSP-VBA</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Esteban</dc:creator>
  <cp:keywords/>
  <dc:description/>
  <cp:lastModifiedBy>AGUILERA RIOS Carmen</cp:lastModifiedBy>
  <cp:revision>2</cp:revision>
  <dcterms:created xsi:type="dcterms:W3CDTF">2024-04-05T15:36:00Z</dcterms:created>
  <dcterms:modified xsi:type="dcterms:W3CDTF">2024-04-05T15:36:00Z</dcterms:modified>
</cp:coreProperties>
</file>