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36AE" w:rsidRPr="00E436AE" w:rsidRDefault="007C1604" w:rsidP="00F81F96">
      <w:pPr>
        <w:spacing w:after="0" w:line="240" w:lineRule="auto"/>
        <w:jc w:val="right"/>
        <w:rPr>
          <w:rFonts w:ascii="Arial" w:eastAsia="Times New Roman" w:hAnsi="Arial" w:cs="Arial"/>
          <w:szCs w:val="24"/>
          <w:lang w:val="en-GB"/>
        </w:rPr>
      </w:pPr>
      <w:bookmarkStart w:id="0" w:name="_GoBack"/>
      <w:bookmarkEnd w:id="0"/>
      <w:r w:rsidRPr="00E436AE">
        <w:rPr>
          <w:rFonts w:ascii="Arial" w:eastAsia="Times New Roman" w:hAnsi="Arial" w:cs="Arial"/>
          <w:szCs w:val="24"/>
          <w:lang w:val="en-GB"/>
        </w:rPr>
        <w:t>WG2</w:t>
      </w:r>
      <w:r w:rsidR="00E436AE" w:rsidRPr="00E436AE">
        <w:rPr>
          <w:rFonts w:ascii="Arial" w:eastAsia="Times New Roman" w:hAnsi="Arial" w:cs="Arial"/>
          <w:szCs w:val="24"/>
          <w:lang w:val="en-GB"/>
        </w:rPr>
        <w:t xml:space="preserve"> </w:t>
      </w:r>
    </w:p>
    <w:p w:rsidR="009C33B0" w:rsidRPr="005E723C" w:rsidRDefault="009C33B0" w:rsidP="00F81F96">
      <w:pPr>
        <w:spacing w:after="0" w:line="240" w:lineRule="auto"/>
        <w:rPr>
          <w:rFonts w:ascii="Arial" w:eastAsia="MS Mincho" w:hAnsi="Arial" w:cs="Arial"/>
          <w:szCs w:val="24"/>
          <w:lang w:val="en-GB" w:eastAsia="ja-JP"/>
        </w:rPr>
      </w:pPr>
    </w:p>
    <w:p w:rsidR="00E436AE" w:rsidRPr="005E723C" w:rsidRDefault="00E436AE" w:rsidP="00F81F96">
      <w:pPr>
        <w:spacing w:after="0" w:line="240" w:lineRule="auto"/>
        <w:jc w:val="both"/>
        <w:rPr>
          <w:rFonts w:ascii="Arial" w:eastAsia="MS Mincho" w:hAnsi="Arial" w:cs="Arial"/>
          <w:szCs w:val="24"/>
          <w:lang w:val="en-GB" w:eastAsia="ja-JP"/>
        </w:rPr>
      </w:pPr>
      <w:r w:rsidRPr="00B540B2">
        <w:rPr>
          <w:rFonts w:ascii="Arial" w:eastAsia="MS Mincho" w:hAnsi="Arial" w:cs="Arial"/>
          <w:b/>
          <w:szCs w:val="24"/>
          <w:lang w:val="en-GB" w:eastAsia="ja-JP"/>
        </w:rPr>
        <w:t xml:space="preserve">Sub </w:t>
      </w:r>
      <w:r w:rsidR="00B540B2" w:rsidRPr="00B540B2">
        <w:rPr>
          <w:rFonts w:ascii="Arial" w:eastAsia="MS Mincho" w:hAnsi="Arial" w:cs="Arial"/>
          <w:b/>
          <w:szCs w:val="24"/>
          <w:lang w:val="en-GB" w:eastAsia="ja-JP"/>
        </w:rPr>
        <w:t>W</w:t>
      </w:r>
      <w:r w:rsidRPr="00B540B2">
        <w:rPr>
          <w:rFonts w:ascii="Arial" w:eastAsia="MS Mincho" w:hAnsi="Arial" w:cs="Arial"/>
          <w:b/>
          <w:szCs w:val="24"/>
          <w:lang w:val="en-GB" w:eastAsia="ja-JP"/>
        </w:rPr>
        <w:t xml:space="preserve">orking </w:t>
      </w:r>
      <w:r w:rsidR="00B540B2" w:rsidRPr="00B540B2">
        <w:rPr>
          <w:rFonts w:ascii="Arial" w:eastAsia="MS Mincho" w:hAnsi="Arial" w:cs="Arial"/>
          <w:b/>
          <w:szCs w:val="24"/>
          <w:lang w:val="en-GB" w:eastAsia="ja-JP"/>
        </w:rPr>
        <w:t>G</w:t>
      </w:r>
      <w:r w:rsidRPr="00B540B2">
        <w:rPr>
          <w:rFonts w:ascii="Arial" w:eastAsia="MS Mincho" w:hAnsi="Arial" w:cs="Arial"/>
          <w:b/>
          <w:szCs w:val="24"/>
          <w:lang w:val="en-GB" w:eastAsia="ja-JP"/>
        </w:rPr>
        <w:t>roup</w:t>
      </w:r>
      <w:r w:rsidR="00B540B2">
        <w:rPr>
          <w:rFonts w:ascii="Arial" w:eastAsia="MS Mincho" w:hAnsi="Arial" w:cs="Arial"/>
          <w:szCs w:val="24"/>
          <w:lang w:val="en-GB" w:eastAsia="ja-JP"/>
        </w:rPr>
        <w:t>:</w:t>
      </w:r>
      <w:r w:rsidR="00B540B2">
        <w:rPr>
          <w:rFonts w:ascii="Arial" w:eastAsia="MS Mincho" w:hAnsi="Arial" w:cs="Arial"/>
          <w:szCs w:val="24"/>
          <w:lang w:val="en-GB" w:eastAsia="ja-JP"/>
        </w:rPr>
        <w:tab/>
      </w:r>
      <w:r w:rsidR="00B540B2">
        <w:rPr>
          <w:rFonts w:ascii="Arial" w:eastAsia="MS Mincho" w:hAnsi="Arial" w:cs="Arial"/>
          <w:szCs w:val="24"/>
          <w:lang w:val="en-GB" w:eastAsia="ja-JP"/>
        </w:rPr>
        <w:tab/>
      </w:r>
      <w:r w:rsidRPr="005E723C">
        <w:rPr>
          <w:rFonts w:ascii="Arial" w:eastAsia="MS Mincho" w:hAnsi="Arial" w:cs="Arial"/>
          <w:szCs w:val="24"/>
          <w:lang w:val="en-GB" w:eastAsia="ja-JP"/>
        </w:rPr>
        <w:t xml:space="preserve">Maintenance of AtoN </w:t>
      </w:r>
      <w:r w:rsidR="00B540B2">
        <w:rPr>
          <w:rFonts w:ascii="Arial" w:eastAsia="MS Mincho" w:hAnsi="Arial" w:cs="Arial"/>
          <w:szCs w:val="24"/>
          <w:lang w:val="en-GB" w:eastAsia="ja-JP"/>
        </w:rPr>
        <w:t>S</w:t>
      </w:r>
      <w:r w:rsidRPr="005E723C">
        <w:rPr>
          <w:rFonts w:ascii="Arial" w:eastAsia="MS Mincho" w:hAnsi="Arial" w:cs="Arial"/>
          <w:szCs w:val="24"/>
          <w:lang w:val="en-GB" w:eastAsia="ja-JP"/>
        </w:rPr>
        <w:t>tructures (4.1.2)</w:t>
      </w:r>
    </w:p>
    <w:p w:rsidR="00E436AE" w:rsidRDefault="00E436AE" w:rsidP="00F81F96">
      <w:pPr>
        <w:spacing w:after="0" w:line="240" w:lineRule="auto"/>
        <w:jc w:val="both"/>
        <w:rPr>
          <w:rFonts w:ascii="Arial" w:eastAsia="Times New Roman" w:hAnsi="Arial" w:cs="Arial"/>
          <w:szCs w:val="24"/>
          <w:lang w:val="en-GB"/>
        </w:rPr>
      </w:pPr>
    </w:p>
    <w:p w:rsidR="00B540B2" w:rsidRPr="00E436AE" w:rsidRDefault="00B540B2" w:rsidP="00F81F96">
      <w:pPr>
        <w:spacing w:after="0" w:line="240" w:lineRule="auto"/>
        <w:jc w:val="both"/>
        <w:rPr>
          <w:rFonts w:ascii="Arial" w:eastAsia="Times New Roman" w:hAnsi="Arial" w:cs="Arial"/>
          <w:szCs w:val="24"/>
          <w:lang w:val="en-GB"/>
        </w:rPr>
      </w:pPr>
    </w:p>
    <w:p w:rsidR="00E436AE" w:rsidRPr="00B540B2" w:rsidRDefault="00B540B2" w:rsidP="00F81F96">
      <w:pPr>
        <w:spacing w:after="0" w:line="240" w:lineRule="auto"/>
        <w:jc w:val="both"/>
        <w:rPr>
          <w:rFonts w:ascii="Arial" w:eastAsia="Times New Roman" w:hAnsi="Arial" w:cs="Arial"/>
          <w:b/>
          <w:szCs w:val="24"/>
          <w:lang w:val="en-GB"/>
        </w:rPr>
      </w:pPr>
      <w:r>
        <w:rPr>
          <w:rFonts w:ascii="Arial" w:eastAsia="Times New Roman" w:hAnsi="Arial" w:cs="Arial"/>
          <w:b/>
          <w:szCs w:val="24"/>
          <w:lang w:val="en-GB"/>
        </w:rPr>
        <w:t>Task Register Reference</w:t>
      </w:r>
    </w:p>
    <w:p w:rsidR="00C738F1" w:rsidRPr="00E436AE" w:rsidRDefault="00C738F1" w:rsidP="00F81F96">
      <w:pPr>
        <w:spacing w:after="0" w:line="240" w:lineRule="auto"/>
        <w:jc w:val="both"/>
        <w:rPr>
          <w:rFonts w:ascii="Arial" w:eastAsia="Times New Roman" w:hAnsi="Arial" w:cs="Arial"/>
          <w:szCs w:val="24"/>
          <w:u w:val="single"/>
          <w:lang w:val="en-GB"/>
        </w:rPr>
      </w:pPr>
    </w:p>
    <w:p w:rsidR="00E436AE" w:rsidRPr="00B540B2" w:rsidRDefault="00E436AE" w:rsidP="00F81F96">
      <w:pPr>
        <w:pStyle w:val="ListParagraph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Arial" w:eastAsia="Times New Roman" w:hAnsi="Arial" w:cs="Arial"/>
          <w:szCs w:val="24"/>
          <w:lang w:val="en-GB"/>
        </w:rPr>
      </w:pPr>
      <w:r w:rsidRPr="00B540B2">
        <w:rPr>
          <w:rFonts w:ascii="Arial" w:eastAsia="Times New Roman" w:hAnsi="Arial" w:cs="Arial"/>
          <w:szCs w:val="24"/>
          <w:lang w:val="en-GB"/>
        </w:rPr>
        <w:t>4.1.2 - Develop guidance on AtoN structure protection systems &amp; repair techniques.</w:t>
      </w:r>
    </w:p>
    <w:p w:rsidR="00E436AE" w:rsidRDefault="00E436AE" w:rsidP="00F81F96">
      <w:pPr>
        <w:spacing w:after="0" w:line="240" w:lineRule="auto"/>
        <w:jc w:val="both"/>
        <w:rPr>
          <w:rFonts w:ascii="Arial" w:eastAsia="MS Mincho" w:hAnsi="Arial" w:cs="Arial"/>
          <w:szCs w:val="24"/>
          <w:lang w:val="en-GB" w:eastAsia="ja-JP"/>
        </w:rPr>
      </w:pPr>
    </w:p>
    <w:p w:rsidR="00B540B2" w:rsidRPr="005E723C" w:rsidRDefault="00B540B2" w:rsidP="00F81F96">
      <w:pPr>
        <w:spacing w:after="0" w:line="240" w:lineRule="auto"/>
        <w:jc w:val="both"/>
        <w:rPr>
          <w:rFonts w:ascii="Arial" w:eastAsia="MS Mincho" w:hAnsi="Arial" w:cs="Arial"/>
          <w:szCs w:val="24"/>
          <w:lang w:val="en-GB" w:eastAsia="ja-JP"/>
        </w:rPr>
      </w:pPr>
    </w:p>
    <w:p w:rsidR="00E436AE" w:rsidRPr="00B540B2" w:rsidRDefault="00B540B2" w:rsidP="00F81F96">
      <w:pPr>
        <w:spacing w:after="0" w:line="240" w:lineRule="auto"/>
        <w:jc w:val="both"/>
        <w:rPr>
          <w:rFonts w:ascii="Arial" w:eastAsia="Times New Roman" w:hAnsi="Arial" w:cs="Arial"/>
          <w:b/>
          <w:szCs w:val="24"/>
          <w:lang w:val="en-GB"/>
        </w:rPr>
      </w:pPr>
      <w:r>
        <w:rPr>
          <w:rFonts w:ascii="Arial" w:eastAsia="Times New Roman" w:hAnsi="Arial" w:cs="Arial"/>
          <w:b/>
          <w:szCs w:val="24"/>
          <w:lang w:val="en-GB"/>
        </w:rPr>
        <w:t>Summary</w:t>
      </w:r>
    </w:p>
    <w:p w:rsidR="00C738F1" w:rsidRPr="005E723C" w:rsidRDefault="00C738F1" w:rsidP="00F81F96">
      <w:pPr>
        <w:spacing w:after="0" w:line="240" w:lineRule="auto"/>
        <w:jc w:val="both"/>
        <w:rPr>
          <w:rFonts w:ascii="Arial" w:eastAsia="MS Mincho" w:hAnsi="Arial" w:cs="Arial"/>
          <w:szCs w:val="24"/>
          <w:u w:val="single"/>
          <w:lang w:val="en-GB" w:eastAsia="ja-JP"/>
        </w:rPr>
      </w:pPr>
    </w:p>
    <w:p w:rsidR="00B540B2" w:rsidRPr="00B540B2" w:rsidRDefault="00B540B2" w:rsidP="00F81F96">
      <w:pPr>
        <w:spacing w:after="0" w:line="240" w:lineRule="auto"/>
        <w:jc w:val="both"/>
        <w:rPr>
          <w:rFonts w:ascii="Arial" w:eastAsia="Times New Roman" w:hAnsi="Arial" w:cs="Arial"/>
          <w:szCs w:val="24"/>
          <w:lang w:val="en-GB"/>
        </w:rPr>
      </w:pPr>
      <w:r w:rsidRPr="00B540B2">
        <w:rPr>
          <w:rFonts w:ascii="Arial" w:eastAsia="Times New Roman" w:hAnsi="Arial" w:cs="Arial"/>
          <w:szCs w:val="24"/>
          <w:lang w:val="en-GB"/>
        </w:rPr>
        <w:t xml:space="preserve">During the review of Task 4.1.2 </w:t>
      </w:r>
      <w:r w:rsidRPr="00B540B2">
        <w:rPr>
          <w:rFonts w:ascii="Arial" w:eastAsia="Times New Roman" w:hAnsi="Arial" w:cs="Arial"/>
          <w:i/>
          <w:szCs w:val="24"/>
          <w:lang w:val="en-GB"/>
        </w:rPr>
        <w:t>“Develop guidance on AtoN structure protection systems &amp; repair techniques”,</w:t>
      </w:r>
      <w:r w:rsidRPr="00B540B2">
        <w:rPr>
          <w:rFonts w:ascii="Arial" w:eastAsia="Times New Roman" w:hAnsi="Arial" w:cs="Arial"/>
          <w:szCs w:val="24"/>
          <w:lang w:val="en-GB"/>
        </w:rPr>
        <w:t xml:space="preserve"> it was considered that existing guidance on AtoN building and structure maintenance and repairs (Guideline 1007) was deficient in a number of areas and a full review should be conducted.</w:t>
      </w:r>
    </w:p>
    <w:p w:rsidR="00B540B2" w:rsidRDefault="00B540B2" w:rsidP="00F81F96">
      <w:pPr>
        <w:spacing w:after="0" w:line="240" w:lineRule="auto"/>
        <w:jc w:val="both"/>
        <w:rPr>
          <w:rFonts w:ascii="Arial" w:eastAsia="Times New Roman" w:hAnsi="Arial" w:cs="Arial"/>
          <w:szCs w:val="24"/>
          <w:lang w:val="en-GB"/>
        </w:rPr>
      </w:pPr>
    </w:p>
    <w:p w:rsidR="00B540B2" w:rsidRPr="005E723C" w:rsidRDefault="00B540B2" w:rsidP="00F81F96">
      <w:pPr>
        <w:spacing w:after="0" w:line="240" w:lineRule="auto"/>
        <w:jc w:val="both"/>
        <w:rPr>
          <w:rFonts w:ascii="Arial" w:eastAsia="Times New Roman" w:hAnsi="Arial" w:cs="Arial"/>
          <w:szCs w:val="24"/>
          <w:lang w:val="en-GB"/>
        </w:rPr>
      </w:pPr>
    </w:p>
    <w:p w:rsidR="00292795" w:rsidRPr="00B540B2" w:rsidRDefault="00B540B2" w:rsidP="00F81F96">
      <w:pPr>
        <w:spacing w:after="0" w:line="240" w:lineRule="auto"/>
        <w:jc w:val="both"/>
        <w:rPr>
          <w:rFonts w:ascii="Arial" w:eastAsia="Times New Roman" w:hAnsi="Arial" w:cs="Arial"/>
          <w:b/>
          <w:szCs w:val="24"/>
          <w:lang w:val="en-GB"/>
        </w:rPr>
      </w:pPr>
      <w:r>
        <w:rPr>
          <w:rFonts w:ascii="Arial" w:eastAsia="Times New Roman" w:hAnsi="Arial" w:cs="Arial"/>
          <w:b/>
          <w:szCs w:val="24"/>
          <w:lang w:val="en-GB"/>
        </w:rPr>
        <w:t>Activities</w:t>
      </w:r>
    </w:p>
    <w:p w:rsidR="00292795" w:rsidRPr="005E723C" w:rsidRDefault="00292795" w:rsidP="00F81F96">
      <w:pPr>
        <w:spacing w:after="0" w:line="240" w:lineRule="auto"/>
        <w:rPr>
          <w:rFonts w:ascii="Arial" w:eastAsia="Times New Roman" w:hAnsi="Arial" w:cs="Arial"/>
          <w:szCs w:val="24"/>
          <w:lang w:val="en-GB"/>
        </w:rPr>
      </w:pPr>
    </w:p>
    <w:p w:rsidR="00292795" w:rsidRDefault="00292795" w:rsidP="00F81F96">
      <w:pPr>
        <w:pStyle w:val="ListParagraph"/>
        <w:numPr>
          <w:ilvl w:val="0"/>
          <w:numId w:val="1"/>
        </w:numPr>
        <w:spacing w:after="0" w:line="240" w:lineRule="auto"/>
        <w:contextualSpacing w:val="0"/>
        <w:jc w:val="both"/>
        <w:rPr>
          <w:rFonts w:ascii="Arial" w:eastAsia="Times New Roman" w:hAnsi="Arial" w:cs="Arial"/>
          <w:szCs w:val="24"/>
          <w:lang w:val="en-GB"/>
        </w:rPr>
      </w:pPr>
      <w:r w:rsidRPr="005E723C">
        <w:rPr>
          <w:rFonts w:ascii="Arial" w:eastAsia="Times New Roman" w:hAnsi="Arial" w:cs="Arial"/>
          <w:szCs w:val="24"/>
          <w:lang w:val="en-GB"/>
        </w:rPr>
        <w:t xml:space="preserve">Consolidate and develop guidance on </w:t>
      </w:r>
      <w:r w:rsidR="00B540B2">
        <w:rPr>
          <w:rFonts w:ascii="Arial" w:eastAsia="Times New Roman" w:hAnsi="Arial" w:cs="Arial"/>
          <w:szCs w:val="24"/>
          <w:lang w:val="en-GB"/>
        </w:rPr>
        <w:t>M</w:t>
      </w:r>
      <w:r w:rsidRPr="005E723C">
        <w:rPr>
          <w:rFonts w:ascii="Arial" w:eastAsia="Times New Roman" w:hAnsi="Arial" w:cs="Arial"/>
          <w:szCs w:val="24"/>
          <w:lang w:val="en-GB"/>
        </w:rPr>
        <w:t xml:space="preserve">aintenance on AtoN </w:t>
      </w:r>
      <w:r w:rsidR="00B540B2">
        <w:rPr>
          <w:rFonts w:ascii="Arial" w:eastAsia="Times New Roman" w:hAnsi="Arial" w:cs="Arial"/>
          <w:szCs w:val="24"/>
          <w:lang w:val="en-GB"/>
        </w:rPr>
        <w:t>S</w:t>
      </w:r>
      <w:r w:rsidRPr="005E723C">
        <w:rPr>
          <w:rFonts w:ascii="Arial" w:eastAsia="Times New Roman" w:hAnsi="Arial" w:cs="Arial"/>
          <w:szCs w:val="24"/>
          <w:lang w:val="en-GB"/>
        </w:rPr>
        <w:t>tructures by utilising relevant information f</w:t>
      </w:r>
      <w:r w:rsidR="00B540B2">
        <w:rPr>
          <w:rFonts w:ascii="Arial" w:eastAsia="Times New Roman" w:hAnsi="Arial" w:cs="Arial"/>
          <w:szCs w:val="24"/>
          <w:lang w:val="en-GB"/>
        </w:rPr>
        <w:t>rom the following existing guidelines:</w:t>
      </w:r>
    </w:p>
    <w:p w:rsidR="00F81F96" w:rsidRPr="00F81F96" w:rsidRDefault="00F81F96" w:rsidP="00F81F96">
      <w:pPr>
        <w:spacing w:after="0" w:line="240" w:lineRule="auto"/>
        <w:jc w:val="both"/>
        <w:rPr>
          <w:rFonts w:ascii="Arial" w:eastAsia="Times New Roman" w:hAnsi="Arial" w:cs="Arial"/>
          <w:szCs w:val="24"/>
          <w:lang w:val="en-GB"/>
        </w:rPr>
      </w:pPr>
    </w:p>
    <w:tbl>
      <w:tblPr>
        <w:tblStyle w:val="TableGrid"/>
        <w:tblW w:w="8820" w:type="dxa"/>
        <w:tblInd w:w="534" w:type="dxa"/>
        <w:tblLayout w:type="fixed"/>
        <w:tblLook w:val="04A0" w:firstRow="1" w:lastRow="0" w:firstColumn="1" w:lastColumn="0" w:noHBand="0" w:noVBand="1"/>
      </w:tblPr>
      <w:tblGrid>
        <w:gridCol w:w="1134"/>
        <w:gridCol w:w="1701"/>
        <w:gridCol w:w="4677"/>
        <w:gridCol w:w="1308"/>
      </w:tblGrid>
      <w:tr w:rsidR="00B540B2" w:rsidRPr="005E723C" w:rsidTr="00B540B2">
        <w:tc>
          <w:tcPr>
            <w:tcW w:w="1134" w:type="dxa"/>
            <w:shd w:val="clear" w:color="auto" w:fill="8DB3E2" w:themeFill="text2" w:themeFillTint="66"/>
          </w:tcPr>
          <w:p w:rsidR="00292795" w:rsidRPr="00E436AE" w:rsidRDefault="00292795" w:rsidP="00F81F96">
            <w:pPr>
              <w:spacing w:before="60" w:after="60"/>
              <w:jc w:val="center"/>
              <w:rPr>
                <w:rFonts w:ascii="Arial" w:hAnsi="Arial" w:cs="Arial"/>
                <w:b/>
              </w:rPr>
            </w:pPr>
            <w:r w:rsidRPr="00E436AE">
              <w:rPr>
                <w:rFonts w:ascii="Arial" w:hAnsi="Arial" w:cs="Arial"/>
                <w:b/>
              </w:rPr>
              <w:t>Number</w:t>
            </w:r>
          </w:p>
        </w:tc>
        <w:tc>
          <w:tcPr>
            <w:tcW w:w="1701" w:type="dxa"/>
            <w:shd w:val="clear" w:color="auto" w:fill="8DB3E2" w:themeFill="text2" w:themeFillTint="66"/>
          </w:tcPr>
          <w:p w:rsidR="00292795" w:rsidRPr="00E436AE" w:rsidRDefault="00292795" w:rsidP="00F81F96">
            <w:pPr>
              <w:spacing w:before="60" w:after="60"/>
              <w:rPr>
                <w:rFonts w:ascii="Arial" w:hAnsi="Arial" w:cs="Arial"/>
                <w:b/>
              </w:rPr>
            </w:pPr>
            <w:r w:rsidRPr="00E436AE">
              <w:rPr>
                <w:rFonts w:ascii="Arial" w:hAnsi="Arial" w:cs="Arial"/>
                <w:b/>
              </w:rPr>
              <w:t>Name</w:t>
            </w:r>
          </w:p>
        </w:tc>
        <w:tc>
          <w:tcPr>
            <w:tcW w:w="4677" w:type="dxa"/>
            <w:shd w:val="clear" w:color="auto" w:fill="8DB3E2" w:themeFill="text2" w:themeFillTint="66"/>
          </w:tcPr>
          <w:p w:rsidR="00292795" w:rsidRPr="00E436AE" w:rsidRDefault="00292795" w:rsidP="00F81F96">
            <w:pPr>
              <w:spacing w:before="60" w:after="60"/>
              <w:rPr>
                <w:rFonts w:ascii="Arial" w:hAnsi="Arial" w:cs="Arial"/>
                <w:b/>
              </w:rPr>
            </w:pPr>
            <w:r w:rsidRPr="00E436AE">
              <w:rPr>
                <w:rFonts w:ascii="Arial" w:hAnsi="Arial" w:cs="Arial"/>
                <w:b/>
              </w:rPr>
              <w:t xml:space="preserve">Comment / </w:t>
            </w:r>
            <w:r w:rsidR="00B540B2">
              <w:rPr>
                <w:rFonts w:ascii="Arial" w:hAnsi="Arial" w:cs="Arial"/>
                <w:b/>
              </w:rPr>
              <w:t>R</w:t>
            </w:r>
            <w:r w:rsidRPr="00E436AE">
              <w:rPr>
                <w:rFonts w:ascii="Arial" w:hAnsi="Arial" w:cs="Arial"/>
                <w:b/>
              </w:rPr>
              <w:t>ecommendations</w:t>
            </w:r>
          </w:p>
        </w:tc>
        <w:tc>
          <w:tcPr>
            <w:tcW w:w="1308" w:type="dxa"/>
            <w:shd w:val="clear" w:color="auto" w:fill="8DB3E2" w:themeFill="text2" w:themeFillTint="66"/>
          </w:tcPr>
          <w:p w:rsidR="00292795" w:rsidRPr="00E436AE" w:rsidRDefault="00292795" w:rsidP="00F81F96">
            <w:pPr>
              <w:spacing w:before="60" w:after="60"/>
              <w:rPr>
                <w:rFonts w:ascii="Arial" w:hAnsi="Arial" w:cs="Arial"/>
                <w:b/>
              </w:rPr>
            </w:pPr>
            <w:r w:rsidRPr="00E436AE">
              <w:rPr>
                <w:rFonts w:ascii="Arial" w:hAnsi="Arial" w:cs="Arial"/>
                <w:b/>
              </w:rPr>
              <w:t>Date</w:t>
            </w:r>
          </w:p>
        </w:tc>
      </w:tr>
      <w:tr w:rsidR="00292795" w:rsidRPr="005E723C" w:rsidTr="00B540B2">
        <w:tc>
          <w:tcPr>
            <w:tcW w:w="1134" w:type="dxa"/>
          </w:tcPr>
          <w:p w:rsidR="00292795" w:rsidRPr="00E436AE" w:rsidRDefault="00292795" w:rsidP="00F81F96">
            <w:pPr>
              <w:jc w:val="center"/>
              <w:rPr>
                <w:rFonts w:ascii="Arial" w:hAnsi="Arial" w:cs="Arial"/>
              </w:rPr>
            </w:pPr>
            <w:r w:rsidRPr="00E436AE">
              <w:rPr>
                <w:rFonts w:ascii="Arial" w:hAnsi="Arial" w:cs="Arial"/>
              </w:rPr>
              <w:t>1007</w:t>
            </w:r>
          </w:p>
        </w:tc>
        <w:tc>
          <w:tcPr>
            <w:tcW w:w="1701" w:type="dxa"/>
          </w:tcPr>
          <w:p w:rsidR="00292795" w:rsidRPr="00E436AE" w:rsidRDefault="00292795" w:rsidP="00F81F96">
            <w:pPr>
              <w:rPr>
                <w:rFonts w:ascii="Arial" w:hAnsi="Arial" w:cs="Arial"/>
              </w:rPr>
            </w:pPr>
            <w:r w:rsidRPr="00E436AE">
              <w:rPr>
                <w:rFonts w:ascii="Arial" w:hAnsi="Arial" w:cs="Arial"/>
              </w:rPr>
              <w:t xml:space="preserve">Lighthouse </w:t>
            </w:r>
            <w:r w:rsidR="00B540B2">
              <w:rPr>
                <w:rFonts w:ascii="Arial" w:hAnsi="Arial" w:cs="Arial"/>
              </w:rPr>
              <w:t>M</w:t>
            </w:r>
            <w:r w:rsidRPr="00E436AE">
              <w:rPr>
                <w:rFonts w:ascii="Arial" w:hAnsi="Arial" w:cs="Arial"/>
              </w:rPr>
              <w:t>aintenance</w:t>
            </w:r>
          </w:p>
        </w:tc>
        <w:tc>
          <w:tcPr>
            <w:tcW w:w="4677" w:type="dxa"/>
          </w:tcPr>
          <w:p w:rsidR="00292795" w:rsidRDefault="00A04477" w:rsidP="00F81F96">
            <w:pPr>
              <w:jc w:val="both"/>
              <w:rPr>
                <w:rFonts w:ascii="Arial" w:hAnsi="Arial" w:cs="Arial"/>
              </w:rPr>
            </w:pPr>
            <w:r w:rsidRPr="005E723C">
              <w:rPr>
                <w:rFonts w:ascii="Arial" w:hAnsi="Arial" w:cs="Arial"/>
              </w:rPr>
              <w:t xml:space="preserve">Guideline 1007 Lighthouse </w:t>
            </w:r>
            <w:r w:rsidR="00B540B2">
              <w:rPr>
                <w:rFonts w:ascii="Arial" w:hAnsi="Arial" w:cs="Arial"/>
              </w:rPr>
              <w:t>M</w:t>
            </w:r>
            <w:r w:rsidRPr="005E723C">
              <w:rPr>
                <w:rFonts w:ascii="Arial" w:hAnsi="Arial" w:cs="Arial"/>
              </w:rPr>
              <w:t xml:space="preserve">aintenance to be discontinued after relevant content </w:t>
            </w:r>
            <w:r w:rsidR="00B540B2">
              <w:rPr>
                <w:rFonts w:ascii="Arial" w:hAnsi="Arial" w:cs="Arial"/>
              </w:rPr>
              <w:t>transferred to</w:t>
            </w:r>
            <w:r w:rsidRPr="005E723C">
              <w:rPr>
                <w:rFonts w:ascii="Arial" w:hAnsi="Arial" w:cs="Arial"/>
              </w:rPr>
              <w:t xml:space="preserve"> new guid</w:t>
            </w:r>
            <w:r w:rsidR="00B540B2">
              <w:rPr>
                <w:rFonts w:ascii="Arial" w:hAnsi="Arial" w:cs="Arial"/>
              </w:rPr>
              <w:t>eline</w:t>
            </w:r>
            <w:r w:rsidRPr="005E723C">
              <w:rPr>
                <w:rFonts w:ascii="Arial" w:hAnsi="Arial" w:cs="Arial"/>
              </w:rPr>
              <w:t>.</w:t>
            </w:r>
          </w:p>
          <w:p w:rsidR="00F81F96" w:rsidRPr="00E436AE" w:rsidRDefault="00F81F96" w:rsidP="00F81F9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308" w:type="dxa"/>
          </w:tcPr>
          <w:p w:rsidR="00292795" w:rsidRPr="00E436AE" w:rsidRDefault="00292795" w:rsidP="00F81F96">
            <w:pPr>
              <w:rPr>
                <w:rFonts w:ascii="Arial" w:hAnsi="Arial" w:cs="Arial"/>
              </w:rPr>
            </w:pPr>
            <w:r w:rsidRPr="00E436AE">
              <w:rPr>
                <w:rFonts w:ascii="Arial" w:hAnsi="Arial" w:cs="Arial"/>
              </w:rPr>
              <w:t>Dec</w:t>
            </w:r>
            <w:r w:rsidR="00B540B2">
              <w:rPr>
                <w:rFonts w:ascii="Arial" w:hAnsi="Arial" w:cs="Arial"/>
              </w:rPr>
              <w:t>. 20</w:t>
            </w:r>
            <w:r w:rsidRPr="00E436AE">
              <w:rPr>
                <w:rFonts w:ascii="Arial" w:hAnsi="Arial" w:cs="Arial"/>
              </w:rPr>
              <w:t>05 Ed</w:t>
            </w:r>
            <w:r w:rsidR="00B540B2">
              <w:rPr>
                <w:rFonts w:ascii="Arial" w:hAnsi="Arial" w:cs="Arial"/>
              </w:rPr>
              <w:t xml:space="preserve">. </w:t>
            </w:r>
            <w:r w:rsidRPr="00E436AE">
              <w:rPr>
                <w:rFonts w:ascii="Arial" w:hAnsi="Arial" w:cs="Arial"/>
              </w:rPr>
              <w:t>1.1</w:t>
            </w:r>
          </w:p>
        </w:tc>
      </w:tr>
      <w:tr w:rsidR="00292795" w:rsidRPr="005E723C" w:rsidTr="00B540B2">
        <w:tc>
          <w:tcPr>
            <w:tcW w:w="1134" w:type="dxa"/>
          </w:tcPr>
          <w:p w:rsidR="00292795" w:rsidRPr="00E436AE" w:rsidRDefault="00292795" w:rsidP="00F81F96">
            <w:pPr>
              <w:jc w:val="center"/>
              <w:rPr>
                <w:rFonts w:ascii="Arial" w:hAnsi="Arial" w:cs="Arial"/>
              </w:rPr>
            </w:pPr>
            <w:r w:rsidRPr="00E436AE">
              <w:rPr>
                <w:rFonts w:ascii="Arial" w:hAnsi="Arial" w:cs="Arial"/>
              </w:rPr>
              <w:t>1109</w:t>
            </w:r>
          </w:p>
        </w:tc>
        <w:tc>
          <w:tcPr>
            <w:tcW w:w="1701" w:type="dxa"/>
          </w:tcPr>
          <w:p w:rsidR="00292795" w:rsidRPr="00E436AE" w:rsidRDefault="00292795" w:rsidP="00F81F96">
            <w:pPr>
              <w:rPr>
                <w:rFonts w:ascii="Arial" w:hAnsi="Arial" w:cs="Arial"/>
              </w:rPr>
            </w:pPr>
            <w:r w:rsidRPr="00E436AE">
              <w:rPr>
                <w:rFonts w:ascii="Arial" w:hAnsi="Arial" w:cs="Arial"/>
              </w:rPr>
              <w:t xml:space="preserve">Theft and vandalism </w:t>
            </w:r>
          </w:p>
        </w:tc>
        <w:tc>
          <w:tcPr>
            <w:tcW w:w="4677" w:type="dxa"/>
          </w:tcPr>
          <w:p w:rsidR="00292795" w:rsidRPr="00E436AE" w:rsidRDefault="00A04477" w:rsidP="00F81F96">
            <w:pPr>
              <w:jc w:val="both"/>
              <w:rPr>
                <w:rFonts w:ascii="Arial" w:hAnsi="Arial" w:cs="Arial"/>
              </w:rPr>
            </w:pPr>
            <w:r w:rsidRPr="005E723C">
              <w:rPr>
                <w:rFonts w:ascii="Arial" w:hAnsi="Arial" w:cs="Arial"/>
              </w:rPr>
              <w:t>Reference relevant areas in new guideline.</w:t>
            </w:r>
          </w:p>
        </w:tc>
        <w:tc>
          <w:tcPr>
            <w:tcW w:w="1308" w:type="dxa"/>
          </w:tcPr>
          <w:p w:rsidR="00B540B2" w:rsidRDefault="00B540B2" w:rsidP="00F81F9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2013</w:t>
            </w:r>
          </w:p>
          <w:p w:rsidR="00292795" w:rsidRPr="00E436AE" w:rsidRDefault="00292795" w:rsidP="00F81F96">
            <w:pPr>
              <w:rPr>
                <w:rFonts w:ascii="Arial" w:hAnsi="Arial" w:cs="Arial"/>
              </w:rPr>
            </w:pPr>
            <w:r w:rsidRPr="00E436AE">
              <w:rPr>
                <w:rFonts w:ascii="Arial" w:hAnsi="Arial" w:cs="Arial"/>
              </w:rPr>
              <w:t>Ed1</w:t>
            </w:r>
          </w:p>
        </w:tc>
      </w:tr>
      <w:tr w:rsidR="00292795" w:rsidRPr="005E723C" w:rsidTr="00B540B2">
        <w:tc>
          <w:tcPr>
            <w:tcW w:w="1134" w:type="dxa"/>
          </w:tcPr>
          <w:p w:rsidR="00292795" w:rsidRPr="00E436AE" w:rsidRDefault="00292795" w:rsidP="00F81F96">
            <w:pPr>
              <w:jc w:val="center"/>
              <w:rPr>
                <w:rFonts w:ascii="Arial" w:hAnsi="Arial" w:cs="Arial"/>
              </w:rPr>
            </w:pPr>
            <w:r w:rsidRPr="00E436AE">
              <w:rPr>
                <w:rFonts w:ascii="Arial" w:hAnsi="Arial" w:cs="Arial"/>
              </w:rPr>
              <w:t>1076</w:t>
            </w:r>
          </w:p>
        </w:tc>
        <w:tc>
          <w:tcPr>
            <w:tcW w:w="1701" w:type="dxa"/>
          </w:tcPr>
          <w:p w:rsidR="00292795" w:rsidRPr="00E436AE" w:rsidRDefault="00292795" w:rsidP="00F81F96">
            <w:pPr>
              <w:rPr>
                <w:rFonts w:ascii="Arial" w:hAnsi="Arial" w:cs="Arial"/>
              </w:rPr>
            </w:pPr>
            <w:r w:rsidRPr="00E436AE">
              <w:rPr>
                <w:rFonts w:ascii="Arial" w:hAnsi="Arial" w:cs="Arial"/>
              </w:rPr>
              <w:t xml:space="preserve">Building </w:t>
            </w:r>
            <w:r w:rsidR="00B540B2">
              <w:rPr>
                <w:rFonts w:ascii="Arial" w:hAnsi="Arial" w:cs="Arial"/>
              </w:rPr>
              <w:t>C</w:t>
            </w:r>
            <w:r w:rsidRPr="00E436AE">
              <w:rPr>
                <w:rFonts w:ascii="Arial" w:hAnsi="Arial" w:cs="Arial"/>
              </w:rPr>
              <w:t>onditioning</w:t>
            </w:r>
          </w:p>
        </w:tc>
        <w:tc>
          <w:tcPr>
            <w:tcW w:w="4677" w:type="dxa"/>
          </w:tcPr>
          <w:p w:rsidR="00292795" w:rsidRDefault="00A04477" w:rsidP="00F81F96">
            <w:pPr>
              <w:jc w:val="both"/>
              <w:rPr>
                <w:rFonts w:ascii="Arial" w:hAnsi="Arial" w:cs="Arial"/>
              </w:rPr>
            </w:pPr>
            <w:r w:rsidRPr="005E723C">
              <w:rPr>
                <w:rFonts w:ascii="Arial" w:hAnsi="Arial" w:cs="Arial"/>
              </w:rPr>
              <w:t xml:space="preserve">Guideline 1076 Building </w:t>
            </w:r>
            <w:r w:rsidR="00B540B2">
              <w:rPr>
                <w:rFonts w:ascii="Arial" w:hAnsi="Arial" w:cs="Arial"/>
              </w:rPr>
              <w:t>C</w:t>
            </w:r>
            <w:r w:rsidRPr="005E723C">
              <w:rPr>
                <w:rFonts w:ascii="Arial" w:hAnsi="Arial" w:cs="Arial"/>
              </w:rPr>
              <w:t xml:space="preserve">onditioning to be discontinued after relevant content </w:t>
            </w:r>
            <w:r w:rsidR="00B540B2">
              <w:rPr>
                <w:rFonts w:ascii="Arial" w:hAnsi="Arial" w:cs="Arial"/>
              </w:rPr>
              <w:t>transferred to</w:t>
            </w:r>
            <w:r w:rsidR="00B540B2" w:rsidRPr="005E723C">
              <w:rPr>
                <w:rFonts w:ascii="Arial" w:hAnsi="Arial" w:cs="Arial"/>
              </w:rPr>
              <w:t xml:space="preserve"> </w:t>
            </w:r>
            <w:r w:rsidRPr="005E723C">
              <w:rPr>
                <w:rFonts w:ascii="Arial" w:hAnsi="Arial" w:cs="Arial"/>
              </w:rPr>
              <w:t>new guid</w:t>
            </w:r>
            <w:r w:rsidR="00B540B2">
              <w:rPr>
                <w:rFonts w:ascii="Arial" w:hAnsi="Arial" w:cs="Arial"/>
              </w:rPr>
              <w:t>eline</w:t>
            </w:r>
            <w:r w:rsidRPr="005E723C">
              <w:rPr>
                <w:rFonts w:ascii="Arial" w:hAnsi="Arial" w:cs="Arial"/>
              </w:rPr>
              <w:t xml:space="preserve"> and appropriate case studies put on the </w:t>
            </w:r>
            <w:proofErr w:type="spellStart"/>
            <w:r w:rsidR="00B540B2">
              <w:rPr>
                <w:rFonts w:ascii="Arial" w:hAnsi="Arial" w:cs="Arial"/>
              </w:rPr>
              <w:t>IALAW</w:t>
            </w:r>
            <w:r w:rsidRPr="005E723C">
              <w:rPr>
                <w:rFonts w:ascii="Arial" w:hAnsi="Arial" w:cs="Arial"/>
              </w:rPr>
              <w:t>iki</w:t>
            </w:r>
            <w:proofErr w:type="spellEnd"/>
            <w:r w:rsidRPr="005E723C">
              <w:rPr>
                <w:rFonts w:ascii="Arial" w:hAnsi="Arial" w:cs="Arial"/>
              </w:rPr>
              <w:t>.</w:t>
            </w:r>
          </w:p>
          <w:p w:rsidR="00F81F96" w:rsidRPr="00E436AE" w:rsidRDefault="00F81F96" w:rsidP="00F81F96">
            <w:pPr>
              <w:jc w:val="both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308" w:type="dxa"/>
          </w:tcPr>
          <w:p w:rsidR="00292795" w:rsidRPr="00E436AE" w:rsidRDefault="00292795" w:rsidP="00F81F96">
            <w:pPr>
              <w:rPr>
                <w:rFonts w:ascii="Arial" w:hAnsi="Arial" w:cs="Arial"/>
              </w:rPr>
            </w:pPr>
            <w:r w:rsidRPr="00E436AE">
              <w:rPr>
                <w:rFonts w:ascii="Arial" w:hAnsi="Arial" w:cs="Arial"/>
              </w:rPr>
              <w:t>Dec</w:t>
            </w:r>
            <w:r w:rsidR="00B540B2">
              <w:rPr>
                <w:rFonts w:ascii="Arial" w:hAnsi="Arial" w:cs="Arial"/>
              </w:rPr>
              <w:t>. 20</w:t>
            </w:r>
            <w:r w:rsidRPr="00E436AE">
              <w:rPr>
                <w:rFonts w:ascii="Arial" w:hAnsi="Arial" w:cs="Arial"/>
              </w:rPr>
              <w:t>09 Ed</w:t>
            </w:r>
            <w:r w:rsidR="00B540B2">
              <w:rPr>
                <w:rFonts w:ascii="Arial" w:hAnsi="Arial" w:cs="Arial"/>
              </w:rPr>
              <w:t>.</w:t>
            </w:r>
            <w:r w:rsidRPr="00E436AE">
              <w:rPr>
                <w:rFonts w:ascii="Arial" w:hAnsi="Arial" w:cs="Arial"/>
              </w:rPr>
              <w:t xml:space="preserve"> 1</w:t>
            </w:r>
          </w:p>
        </w:tc>
      </w:tr>
      <w:tr w:rsidR="00292795" w:rsidRPr="005E723C" w:rsidTr="00B540B2">
        <w:tc>
          <w:tcPr>
            <w:tcW w:w="1134" w:type="dxa"/>
          </w:tcPr>
          <w:p w:rsidR="00292795" w:rsidRPr="00E436AE" w:rsidRDefault="00292795" w:rsidP="00F81F96">
            <w:pPr>
              <w:jc w:val="center"/>
              <w:rPr>
                <w:rFonts w:ascii="Arial" w:hAnsi="Arial" w:cs="Arial"/>
              </w:rPr>
            </w:pPr>
            <w:r w:rsidRPr="00E436AE">
              <w:rPr>
                <w:rFonts w:ascii="Arial" w:hAnsi="Arial" w:cs="Arial"/>
              </w:rPr>
              <w:t>1077</w:t>
            </w:r>
          </w:p>
        </w:tc>
        <w:tc>
          <w:tcPr>
            <w:tcW w:w="1701" w:type="dxa"/>
          </w:tcPr>
          <w:p w:rsidR="00292795" w:rsidRPr="00E436AE" w:rsidRDefault="00292795" w:rsidP="00F81F96">
            <w:pPr>
              <w:rPr>
                <w:rFonts w:ascii="Arial" w:hAnsi="Arial" w:cs="Arial"/>
              </w:rPr>
            </w:pPr>
            <w:r w:rsidRPr="00E436AE">
              <w:rPr>
                <w:rFonts w:ascii="Arial" w:hAnsi="Arial" w:cs="Arial"/>
              </w:rPr>
              <w:t>Maintenance of AtoN</w:t>
            </w:r>
          </w:p>
        </w:tc>
        <w:tc>
          <w:tcPr>
            <w:tcW w:w="4677" w:type="dxa"/>
          </w:tcPr>
          <w:p w:rsidR="00292795" w:rsidRDefault="00A04477" w:rsidP="00F81F96">
            <w:pPr>
              <w:jc w:val="both"/>
              <w:rPr>
                <w:rFonts w:ascii="Arial" w:hAnsi="Arial" w:cs="Arial"/>
              </w:rPr>
            </w:pPr>
            <w:r w:rsidRPr="005E723C">
              <w:rPr>
                <w:rFonts w:ascii="Arial" w:hAnsi="Arial" w:cs="Arial"/>
              </w:rPr>
              <w:t xml:space="preserve">Guideline 1077 Maintenance of AtoN to be discontinued after relevant content </w:t>
            </w:r>
            <w:r w:rsidR="00B540B2">
              <w:rPr>
                <w:rFonts w:ascii="Arial" w:hAnsi="Arial" w:cs="Arial"/>
              </w:rPr>
              <w:t>transferred to</w:t>
            </w:r>
            <w:r w:rsidR="00B540B2" w:rsidRPr="005E723C">
              <w:rPr>
                <w:rFonts w:ascii="Arial" w:hAnsi="Arial" w:cs="Arial"/>
              </w:rPr>
              <w:t xml:space="preserve"> new guid</w:t>
            </w:r>
            <w:r w:rsidR="00B540B2">
              <w:rPr>
                <w:rFonts w:ascii="Arial" w:hAnsi="Arial" w:cs="Arial"/>
              </w:rPr>
              <w:t>eline</w:t>
            </w:r>
            <w:r w:rsidR="00B540B2" w:rsidRPr="005E723C">
              <w:rPr>
                <w:rFonts w:ascii="Arial" w:hAnsi="Arial" w:cs="Arial"/>
              </w:rPr>
              <w:t xml:space="preserve"> </w:t>
            </w:r>
            <w:r w:rsidRPr="005E723C">
              <w:rPr>
                <w:rFonts w:ascii="Arial" w:hAnsi="Arial" w:cs="Arial"/>
              </w:rPr>
              <w:t xml:space="preserve">and appropriate case studies put on the </w:t>
            </w:r>
            <w:proofErr w:type="spellStart"/>
            <w:r w:rsidR="00B540B2">
              <w:rPr>
                <w:rFonts w:ascii="Arial" w:hAnsi="Arial" w:cs="Arial"/>
              </w:rPr>
              <w:t>IALAW</w:t>
            </w:r>
            <w:r w:rsidR="00B540B2" w:rsidRPr="005E723C">
              <w:rPr>
                <w:rFonts w:ascii="Arial" w:hAnsi="Arial" w:cs="Arial"/>
              </w:rPr>
              <w:t>iki</w:t>
            </w:r>
            <w:proofErr w:type="spellEnd"/>
            <w:r w:rsidRPr="005E723C">
              <w:rPr>
                <w:rFonts w:ascii="Arial" w:hAnsi="Arial" w:cs="Arial"/>
              </w:rPr>
              <w:t xml:space="preserve">. Other working groups to consider relevant information to be included in </w:t>
            </w:r>
            <w:r w:rsidR="00B540B2">
              <w:rPr>
                <w:rFonts w:ascii="Arial" w:hAnsi="Arial" w:cs="Arial"/>
              </w:rPr>
              <w:t>updating of other guidelines</w:t>
            </w:r>
            <w:r w:rsidRPr="005E723C">
              <w:rPr>
                <w:rFonts w:ascii="Arial" w:hAnsi="Arial" w:cs="Arial"/>
              </w:rPr>
              <w:t>.</w:t>
            </w:r>
          </w:p>
          <w:p w:rsidR="00F81F96" w:rsidRPr="00E436AE" w:rsidRDefault="00F81F96" w:rsidP="00F81F9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308" w:type="dxa"/>
          </w:tcPr>
          <w:p w:rsidR="00292795" w:rsidRPr="00E436AE" w:rsidRDefault="00292795" w:rsidP="00F81F96">
            <w:pPr>
              <w:rPr>
                <w:rFonts w:ascii="Arial" w:hAnsi="Arial" w:cs="Arial"/>
              </w:rPr>
            </w:pPr>
            <w:r w:rsidRPr="00E436AE">
              <w:rPr>
                <w:rFonts w:ascii="Arial" w:hAnsi="Arial" w:cs="Arial"/>
              </w:rPr>
              <w:t>Dec</w:t>
            </w:r>
            <w:r w:rsidR="00B540B2">
              <w:rPr>
                <w:rFonts w:ascii="Arial" w:hAnsi="Arial" w:cs="Arial"/>
              </w:rPr>
              <w:t>. 20</w:t>
            </w:r>
            <w:r w:rsidRPr="00E436AE">
              <w:rPr>
                <w:rFonts w:ascii="Arial" w:hAnsi="Arial" w:cs="Arial"/>
              </w:rPr>
              <w:t>09 Ed</w:t>
            </w:r>
            <w:r w:rsidR="00B540B2">
              <w:rPr>
                <w:rFonts w:ascii="Arial" w:hAnsi="Arial" w:cs="Arial"/>
              </w:rPr>
              <w:t xml:space="preserve">. </w:t>
            </w:r>
            <w:r w:rsidRPr="00E436AE">
              <w:rPr>
                <w:rFonts w:ascii="Arial" w:hAnsi="Arial" w:cs="Arial"/>
              </w:rPr>
              <w:t>1</w:t>
            </w:r>
          </w:p>
        </w:tc>
      </w:tr>
      <w:tr w:rsidR="00292795" w:rsidRPr="005E723C" w:rsidTr="00B540B2">
        <w:tc>
          <w:tcPr>
            <w:tcW w:w="1134" w:type="dxa"/>
          </w:tcPr>
          <w:p w:rsidR="00292795" w:rsidRPr="00E436AE" w:rsidRDefault="00292795" w:rsidP="00F81F9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:rsidR="00292795" w:rsidRPr="00E436AE" w:rsidRDefault="00292795" w:rsidP="00F81F96">
            <w:pPr>
              <w:rPr>
                <w:rFonts w:ascii="Arial" w:hAnsi="Arial" w:cs="Arial"/>
              </w:rPr>
            </w:pPr>
            <w:r w:rsidRPr="00E436AE">
              <w:rPr>
                <w:rFonts w:ascii="Arial" w:hAnsi="Arial" w:cs="Arial"/>
              </w:rPr>
              <w:t>IALA Lighthouse Conservation Manual</w:t>
            </w:r>
          </w:p>
        </w:tc>
        <w:tc>
          <w:tcPr>
            <w:tcW w:w="4677" w:type="dxa"/>
          </w:tcPr>
          <w:p w:rsidR="00292795" w:rsidRPr="00E436AE" w:rsidRDefault="00A04477" w:rsidP="00F81F96">
            <w:pPr>
              <w:jc w:val="both"/>
              <w:rPr>
                <w:rFonts w:ascii="Arial" w:hAnsi="Arial" w:cs="Arial"/>
                <w:highlight w:val="yellow"/>
              </w:rPr>
            </w:pPr>
            <w:r w:rsidRPr="005E723C">
              <w:rPr>
                <w:rFonts w:ascii="Arial" w:hAnsi="Arial" w:cs="Arial"/>
              </w:rPr>
              <w:t>R</w:t>
            </w:r>
            <w:r w:rsidR="00292795" w:rsidRPr="005E723C">
              <w:rPr>
                <w:rFonts w:ascii="Arial" w:hAnsi="Arial" w:cs="Arial"/>
              </w:rPr>
              <w:t>eview for relevant information.</w:t>
            </w:r>
          </w:p>
        </w:tc>
        <w:tc>
          <w:tcPr>
            <w:tcW w:w="1308" w:type="dxa"/>
          </w:tcPr>
          <w:p w:rsidR="00292795" w:rsidRPr="00E436AE" w:rsidRDefault="00292795" w:rsidP="00F81F96">
            <w:pPr>
              <w:rPr>
                <w:rFonts w:ascii="Arial" w:hAnsi="Arial" w:cs="Arial"/>
              </w:rPr>
            </w:pPr>
            <w:r w:rsidRPr="00E436AE">
              <w:rPr>
                <w:rFonts w:ascii="Arial" w:hAnsi="Arial" w:cs="Arial"/>
              </w:rPr>
              <w:t>May</w:t>
            </w:r>
            <w:r w:rsidR="00B540B2">
              <w:rPr>
                <w:rFonts w:ascii="Arial" w:hAnsi="Arial" w:cs="Arial"/>
              </w:rPr>
              <w:t xml:space="preserve"> 20</w:t>
            </w:r>
            <w:r w:rsidRPr="00E436AE">
              <w:rPr>
                <w:rFonts w:ascii="Arial" w:hAnsi="Arial" w:cs="Arial"/>
              </w:rPr>
              <w:t>06 Ed</w:t>
            </w:r>
            <w:r w:rsidR="00B540B2">
              <w:rPr>
                <w:rFonts w:ascii="Arial" w:hAnsi="Arial" w:cs="Arial"/>
              </w:rPr>
              <w:t>.</w:t>
            </w:r>
            <w:r w:rsidRPr="00E436AE">
              <w:rPr>
                <w:rFonts w:ascii="Arial" w:hAnsi="Arial" w:cs="Arial"/>
              </w:rPr>
              <w:t xml:space="preserve"> 1</w:t>
            </w:r>
          </w:p>
        </w:tc>
      </w:tr>
    </w:tbl>
    <w:p w:rsidR="009B5053" w:rsidRDefault="009B5053" w:rsidP="00F81F96">
      <w:pPr>
        <w:spacing w:after="0" w:line="240" w:lineRule="auto"/>
        <w:rPr>
          <w:rFonts w:ascii="Arial" w:eastAsia="Times New Roman" w:hAnsi="Arial" w:cs="Arial"/>
          <w:szCs w:val="24"/>
          <w:lang w:val="en-GB"/>
        </w:rPr>
      </w:pPr>
    </w:p>
    <w:p w:rsidR="00292795" w:rsidRPr="005E723C" w:rsidRDefault="00292795" w:rsidP="00026A5B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Cs w:val="24"/>
          <w:lang w:val="en-GB"/>
        </w:rPr>
      </w:pPr>
      <w:r w:rsidRPr="00E436AE">
        <w:rPr>
          <w:rFonts w:ascii="Arial" w:eastAsia="Times New Roman" w:hAnsi="Arial" w:cs="Arial"/>
          <w:szCs w:val="24"/>
          <w:lang w:val="en-GB"/>
        </w:rPr>
        <w:t xml:space="preserve">Develop a new guideline on </w:t>
      </w:r>
      <w:r w:rsidRPr="005E723C">
        <w:rPr>
          <w:rFonts w:ascii="Arial" w:eastAsia="MS Mincho" w:hAnsi="Arial" w:cs="Arial"/>
          <w:szCs w:val="24"/>
          <w:lang w:val="en-GB" w:eastAsia="ja-JP"/>
        </w:rPr>
        <w:t xml:space="preserve">Maintenance of AtoN </w:t>
      </w:r>
      <w:r w:rsidR="009B5053">
        <w:rPr>
          <w:rFonts w:ascii="Arial" w:eastAsia="MS Mincho" w:hAnsi="Arial" w:cs="Arial"/>
          <w:szCs w:val="24"/>
          <w:lang w:val="en-GB" w:eastAsia="ja-JP"/>
        </w:rPr>
        <w:t>S</w:t>
      </w:r>
      <w:r w:rsidRPr="005E723C">
        <w:rPr>
          <w:rFonts w:ascii="Arial" w:eastAsia="MS Mincho" w:hAnsi="Arial" w:cs="Arial"/>
          <w:szCs w:val="24"/>
          <w:lang w:val="en-GB" w:eastAsia="ja-JP"/>
        </w:rPr>
        <w:t xml:space="preserve">tructures </w:t>
      </w:r>
      <w:r w:rsidR="003C5F08">
        <w:rPr>
          <w:rFonts w:ascii="Arial" w:eastAsia="MS Mincho" w:hAnsi="Arial" w:cs="Arial"/>
          <w:szCs w:val="24"/>
          <w:lang w:val="en-GB" w:eastAsia="ja-JP"/>
        </w:rPr>
        <w:t>in accordance with</w:t>
      </w:r>
      <w:r w:rsidRPr="005E723C">
        <w:rPr>
          <w:rFonts w:ascii="Arial" w:eastAsia="MS Mincho" w:hAnsi="Arial" w:cs="Arial"/>
          <w:szCs w:val="24"/>
          <w:lang w:val="en-GB" w:eastAsia="ja-JP"/>
        </w:rPr>
        <w:t xml:space="preserve"> the following</w:t>
      </w:r>
      <w:r w:rsidR="003C5F08">
        <w:rPr>
          <w:rFonts w:ascii="Arial" w:eastAsia="MS Mincho" w:hAnsi="Arial" w:cs="Arial"/>
          <w:szCs w:val="24"/>
          <w:lang w:val="en-GB" w:eastAsia="ja-JP"/>
        </w:rPr>
        <w:t xml:space="preserve"> draft</w:t>
      </w:r>
      <w:r w:rsidRPr="005E723C">
        <w:rPr>
          <w:rFonts w:ascii="Arial" w:eastAsia="MS Mincho" w:hAnsi="Arial" w:cs="Arial"/>
          <w:szCs w:val="24"/>
          <w:lang w:val="en-GB" w:eastAsia="ja-JP"/>
        </w:rPr>
        <w:t xml:space="preserve"> structure:</w:t>
      </w:r>
    </w:p>
    <w:p w:rsidR="00292795" w:rsidRPr="005E723C" w:rsidRDefault="00292795" w:rsidP="00F81F96">
      <w:pPr>
        <w:spacing w:after="0" w:line="240" w:lineRule="auto"/>
        <w:ind w:left="1440"/>
        <w:rPr>
          <w:rFonts w:ascii="Arial" w:eastAsia="Times New Roman" w:hAnsi="Arial" w:cs="Arial"/>
          <w:szCs w:val="24"/>
          <w:lang w:val="en-GB"/>
        </w:rPr>
      </w:pPr>
    </w:p>
    <w:p w:rsidR="00292795" w:rsidRDefault="00292795" w:rsidP="00F81F96">
      <w:pPr>
        <w:pStyle w:val="ListParagraph"/>
        <w:numPr>
          <w:ilvl w:val="0"/>
          <w:numId w:val="7"/>
        </w:numPr>
        <w:spacing w:after="0" w:line="240" w:lineRule="auto"/>
        <w:ind w:left="1080"/>
        <w:contextualSpacing w:val="0"/>
        <w:rPr>
          <w:rFonts w:ascii="Arial" w:hAnsi="Arial" w:cs="Arial"/>
          <w:lang w:val="en-US"/>
        </w:rPr>
      </w:pPr>
      <w:r w:rsidRPr="005E723C">
        <w:rPr>
          <w:rFonts w:ascii="Arial" w:hAnsi="Arial" w:cs="Arial"/>
          <w:lang w:val="en-US"/>
        </w:rPr>
        <w:t>Introduction</w:t>
      </w:r>
    </w:p>
    <w:p w:rsidR="003C5F08" w:rsidRPr="003C5F08" w:rsidRDefault="003C5F08" w:rsidP="003C5F08">
      <w:pPr>
        <w:spacing w:after="0" w:line="240" w:lineRule="auto"/>
        <w:rPr>
          <w:rFonts w:ascii="Arial" w:hAnsi="Arial" w:cs="Arial"/>
          <w:lang w:val="en-US"/>
        </w:rPr>
      </w:pPr>
    </w:p>
    <w:p w:rsidR="00292795" w:rsidRDefault="00292795" w:rsidP="00F81F96">
      <w:pPr>
        <w:pStyle w:val="ListParagraph"/>
        <w:numPr>
          <w:ilvl w:val="0"/>
          <w:numId w:val="7"/>
        </w:numPr>
        <w:spacing w:after="0" w:line="240" w:lineRule="auto"/>
        <w:ind w:left="1080"/>
        <w:contextualSpacing w:val="0"/>
        <w:rPr>
          <w:rFonts w:ascii="Arial" w:hAnsi="Arial" w:cs="Arial"/>
          <w:lang w:val="en-US"/>
        </w:rPr>
      </w:pPr>
      <w:r w:rsidRPr="005E723C">
        <w:rPr>
          <w:rFonts w:ascii="Arial" w:hAnsi="Arial" w:cs="Arial"/>
          <w:lang w:val="en-US"/>
        </w:rPr>
        <w:t>Maintenance strategy - maintenance system</w:t>
      </w:r>
    </w:p>
    <w:p w:rsidR="003C5F08" w:rsidRPr="003C5F08" w:rsidRDefault="003C5F08" w:rsidP="003C5F08">
      <w:pPr>
        <w:pStyle w:val="ListParagraph"/>
        <w:rPr>
          <w:rFonts w:ascii="Arial" w:hAnsi="Arial" w:cs="Arial"/>
          <w:lang w:val="en-US"/>
        </w:rPr>
      </w:pPr>
    </w:p>
    <w:p w:rsidR="00292795" w:rsidRPr="005E723C" w:rsidRDefault="00292795" w:rsidP="00F81F96">
      <w:pPr>
        <w:pStyle w:val="ListParagraph"/>
        <w:numPr>
          <w:ilvl w:val="0"/>
          <w:numId w:val="7"/>
        </w:numPr>
        <w:spacing w:after="0" w:line="240" w:lineRule="auto"/>
        <w:ind w:left="1080"/>
        <w:contextualSpacing w:val="0"/>
        <w:rPr>
          <w:rFonts w:ascii="Arial" w:hAnsi="Arial" w:cs="Arial"/>
          <w:lang w:val="en-US"/>
        </w:rPr>
      </w:pPr>
      <w:r w:rsidRPr="005E723C">
        <w:rPr>
          <w:rFonts w:ascii="Arial" w:hAnsi="Arial" w:cs="Arial"/>
          <w:lang w:val="en-US"/>
        </w:rPr>
        <w:t xml:space="preserve">Structures and building types (including ancillary </w:t>
      </w:r>
      <w:r w:rsidR="00026A5B">
        <w:rPr>
          <w:rFonts w:ascii="Arial" w:hAnsi="Arial" w:cs="Arial"/>
          <w:lang w:val="en-US"/>
        </w:rPr>
        <w:t xml:space="preserve">AtoN operational </w:t>
      </w:r>
      <w:r w:rsidRPr="005E723C">
        <w:rPr>
          <w:rFonts w:ascii="Arial" w:hAnsi="Arial" w:cs="Arial"/>
          <w:lang w:val="en-US"/>
        </w:rPr>
        <w:t>buildings)</w:t>
      </w:r>
    </w:p>
    <w:p w:rsidR="003C5F08" w:rsidRPr="003C5F08" w:rsidRDefault="003C5F08" w:rsidP="003C5F08">
      <w:pPr>
        <w:spacing w:after="0" w:line="240" w:lineRule="auto"/>
        <w:rPr>
          <w:rFonts w:ascii="Arial" w:hAnsi="Arial" w:cs="Arial"/>
          <w:lang w:val="en-US"/>
        </w:rPr>
      </w:pPr>
    </w:p>
    <w:p w:rsidR="00292795" w:rsidRPr="005E723C" w:rsidRDefault="00292795" w:rsidP="003C5F08">
      <w:pPr>
        <w:pStyle w:val="ListParagraph"/>
        <w:numPr>
          <w:ilvl w:val="0"/>
          <w:numId w:val="7"/>
        </w:numPr>
        <w:spacing w:after="0" w:line="240" w:lineRule="auto"/>
        <w:ind w:left="1080"/>
        <w:contextualSpacing w:val="0"/>
        <w:jc w:val="both"/>
        <w:rPr>
          <w:rFonts w:ascii="Arial" w:hAnsi="Arial" w:cs="Arial"/>
          <w:lang w:val="en-US"/>
        </w:rPr>
      </w:pPr>
      <w:r w:rsidRPr="005E723C">
        <w:rPr>
          <w:rFonts w:ascii="Arial" w:hAnsi="Arial" w:cs="Arial"/>
          <w:lang w:val="en-US"/>
        </w:rPr>
        <w:t>Materials (+ quoting illustrations)</w:t>
      </w:r>
    </w:p>
    <w:p w:rsidR="00292795" w:rsidRPr="005E723C" w:rsidRDefault="00292795" w:rsidP="003C5F08">
      <w:pPr>
        <w:pStyle w:val="ListParagraph"/>
        <w:numPr>
          <w:ilvl w:val="1"/>
          <w:numId w:val="7"/>
        </w:numPr>
        <w:spacing w:before="120" w:after="0" w:line="240" w:lineRule="auto"/>
        <w:ind w:left="1512"/>
        <w:contextualSpacing w:val="0"/>
        <w:jc w:val="both"/>
        <w:rPr>
          <w:rFonts w:ascii="Arial" w:hAnsi="Arial" w:cs="Arial"/>
          <w:lang w:val="en-US"/>
        </w:rPr>
      </w:pPr>
      <w:r w:rsidRPr="005E723C">
        <w:rPr>
          <w:rFonts w:ascii="Arial" w:hAnsi="Arial" w:cs="Arial"/>
          <w:lang w:val="en-US"/>
        </w:rPr>
        <w:t>Masonry (including stone)</w:t>
      </w:r>
    </w:p>
    <w:p w:rsidR="00292795" w:rsidRPr="005E723C" w:rsidRDefault="00292795" w:rsidP="003C5F08">
      <w:pPr>
        <w:pStyle w:val="ListParagraph"/>
        <w:numPr>
          <w:ilvl w:val="2"/>
          <w:numId w:val="7"/>
        </w:numPr>
        <w:spacing w:before="120" w:after="0" w:line="240" w:lineRule="auto"/>
        <w:ind w:left="1944"/>
        <w:contextualSpacing w:val="0"/>
        <w:jc w:val="both"/>
        <w:rPr>
          <w:rFonts w:ascii="Arial" w:hAnsi="Arial" w:cs="Arial"/>
          <w:lang w:val="en-US"/>
        </w:rPr>
      </w:pPr>
      <w:r w:rsidRPr="005E723C">
        <w:rPr>
          <w:rFonts w:ascii="Arial" w:hAnsi="Arial" w:cs="Arial"/>
          <w:lang w:val="en-US"/>
        </w:rPr>
        <w:t>Material description and properties</w:t>
      </w:r>
    </w:p>
    <w:p w:rsidR="00292795" w:rsidRPr="005E723C" w:rsidRDefault="00292795" w:rsidP="003C5F08">
      <w:pPr>
        <w:pStyle w:val="ListParagraph"/>
        <w:numPr>
          <w:ilvl w:val="2"/>
          <w:numId w:val="7"/>
        </w:numPr>
        <w:spacing w:before="120" w:after="0" w:line="240" w:lineRule="auto"/>
        <w:ind w:left="1944"/>
        <w:contextualSpacing w:val="0"/>
        <w:jc w:val="both"/>
        <w:rPr>
          <w:rFonts w:ascii="Arial" w:hAnsi="Arial" w:cs="Arial"/>
          <w:lang w:val="en-US"/>
        </w:rPr>
      </w:pPr>
      <w:r w:rsidRPr="005E723C">
        <w:rPr>
          <w:rFonts w:ascii="Arial" w:hAnsi="Arial" w:cs="Arial"/>
          <w:lang w:val="en-US"/>
        </w:rPr>
        <w:t>Behavior and risks / issues (including corrosion where relevant)</w:t>
      </w:r>
    </w:p>
    <w:p w:rsidR="00292795" w:rsidRPr="005E723C" w:rsidRDefault="00292795" w:rsidP="003C5F08">
      <w:pPr>
        <w:pStyle w:val="ListParagraph"/>
        <w:numPr>
          <w:ilvl w:val="2"/>
          <w:numId w:val="7"/>
        </w:numPr>
        <w:spacing w:before="120" w:after="0" w:line="240" w:lineRule="auto"/>
        <w:ind w:left="1944"/>
        <w:contextualSpacing w:val="0"/>
        <w:jc w:val="both"/>
        <w:rPr>
          <w:rFonts w:ascii="Arial" w:hAnsi="Arial" w:cs="Arial"/>
          <w:lang w:val="en-US"/>
        </w:rPr>
      </w:pPr>
      <w:r w:rsidRPr="005E723C">
        <w:rPr>
          <w:rFonts w:ascii="Arial" w:hAnsi="Arial" w:cs="Arial"/>
          <w:lang w:val="en-US"/>
        </w:rPr>
        <w:t>Durability and additional protection systems (</w:t>
      </w:r>
      <w:proofErr w:type="spellStart"/>
      <w:r w:rsidRPr="005E723C">
        <w:rPr>
          <w:rFonts w:ascii="Arial" w:hAnsi="Arial" w:cs="Arial"/>
          <w:lang w:val="en-US"/>
        </w:rPr>
        <w:t>cathodic</w:t>
      </w:r>
      <w:proofErr w:type="spellEnd"/>
      <w:r w:rsidRPr="005E723C">
        <w:rPr>
          <w:rFonts w:ascii="Arial" w:hAnsi="Arial" w:cs="Arial"/>
          <w:lang w:val="en-US"/>
        </w:rPr>
        <w:t xml:space="preserve"> protection, painting</w:t>
      </w:r>
      <w:r w:rsidR="00026A5B">
        <w:rPr>
          <w:rFonts w:ascii="Arial" w:hAnsi="Arial" w:cs="Arial"/>
          <w:lang w:val="en-US"/>
        </w:rPr>
        <w:t xml:space="preserve"> and protective coatings</w:t>
      </w:r>
      <w:r w:rsidRPr="005E723C">
        <w:rPr>
          <w:rFonts w:ascii="Arial" w:hAnsi="Arial" w:cs="Arial"/>
          <w:lang w:val="en-US"/>
        </w:rPr>
        <w:t xml:space="preserve">, </w:t>
      </w:r>
      <w:r w:rsidR="00026A5B">
        <w:rPr>
          <w:rFonts w:ascii="Arial" w:hAnsi="Arial" w:cs="Arial"/>
          <w:lang w:val="en-US"/>
        </w:rPr>
        <w:t>protective membranes, etc.)</w:t>
      </w:r>
    </w:p>
    <w:p w:rsidR="00292795" w:rsidRPr="005E723C" w:rsidRDefault="00292795" w:rsidP="003C5F08">
      <w:pPr>
        <w:pStyle w:val="ListParagraph"/>
        <w:numPr>
          <w:ilvl w:val="2"/>
          <w:numId w:val="7"/>
        </w:numPr>
        <w:spacing w:before="120" w:after="0" w:line="240" w:lineRule="auto"/>
        <w:ind w:left="1944"/>
        <w:contextualSpacing w:val="0"/>
        <w:jc w:val="both"/>
        <w:rPr>
          <w:rFonts w:ascii="Arial" w:hAnsi="Arial" w:cs="Arial"/>
          <w:lang w:val="en-US"/>
        </w:rPr>
      </w:pPr>
      <w:r w:rsidRPr="005E723C">
        <w:rPr>
          <w:rFonts w:ascii="Arial" w:hAnsi="Arial" w:cs="Arial"/>
          <w:lang w:val="en-US"/>
        </w:rPr>
        <w:t>Periodic maintenance</w:t>
      </w:r>
    </w:p>
    <w:p w:rsidR="00292795" w:rsidRPr="005E723C" w:rsidRDefault="00292795" w:rsidP="00026A5B">
      <w:pPr>
        <w:pStyle w:val="ListParagraph"/>
        <w:numPr>
          <w:ilvl w:val="1"/>
          <w:numId w:val="6"/>
        </w:numPr>
        <w:spacing w:before="120" w:after="0" w:line="240" w:lineRule="auto"/>
        <w:ind w:left="2552"/>
        <w:contextualSpacing w:val="0"/>
        <w:jc w:val="both"/>
        <w:rPr>
          <w:rFonts w:ascii="Arial" w:hAnsi="Arial" w:cs="Arial"/>
          <w:lang w:val="en-US"/>
        </w:rPr>
      </w:pPr>
      <w:r w:rsidRPr="005E723C">
        <w:rPr>
          <w:rFonts w:ascii="Arial" w:hAnsi="Arial" w:cs="Arial"/>
          <w:lang w:val="en-US"/>
        </w:rPr>
        <w:t>Inspection and survey</w:t>
      </w:r>
    </w:p>
    <w:p w:rsidR="00292795" w:rsidRPr="005E723C" w:rsidRDefault="00292795" w:rsidP="00026A5B">
      <w:pPr>
        <w:pStyle w:val="ListParagraph"/>
        <w:numPr>
          <w:ilvl w:val="1"/>
          <w:numId w:val="6"/>
        </w:numPr>
        <w:spacing w:before="120" w:after="0" w:line="240" w:lineRule="auto"/>
        <w:ind w:left="2552"/>
        <w:contextualSpacing w:val="0"/>
        <w:jc w:val="both"/>
        <w:rPr>
          <w:rFonts w:ascii="Arial" w:hAnsi="Arial" w:cs="Arial"/>
          <w:lang w:val="en-US"/>
        </w:rPr>
      </w:pPr>
      <w:r w:rsidRPr="005E723C">
        <w:rPr>
          <w:rFonts w:ascii="Arial" w:hAnsi="Arial" w:cs="Arial"/>
          <w:lang w:val="en-US"/>
        </w:rPr>
        <w:t>Spots of corrosion</w:t>
      </w:r>
    </w:p>
    <w:p w:rsidR="00292795" w:rsidRPr="005E723C" w:rsidRDefault="00292795" w:rsidP="00026A5B">
      <w:pPr>
        <w:pStyle w:val="ListParagraph"/>
        <w:numPr>
          <w:ilvl w:val="1"/>
          <w:numId w:val="6"/>
        </w:numPr>
        <w:spacing w:before="120" w:after="0" w:line="240" w:lineRule="auto"/>
        <w:ind w:left="2552"/>
        <w:contextualSpacing w:val="0"/>
        <w:rPr>
          <w:rFonts w:ascii="Arial" w:hAnsi="Arial" w:cs="Arial"/>
          <w:lang w:val="en-US"/>
        </w:rPr>
      </w:pPr>
      <w:r w:rsidRPr="005E723C">
        <w:rPr>
          <w:rFonts w:ascii="Arial" w:hAnsi="Arial" w:cs="Arial"/>
          <w:lang w:val="en-US"/>
        </w:rPr>
        <w:t>Painting renewal</w:t>
      </w:r>
    </w:p>
    <w:p w:rsidR="00292795" w:rsidRPr="005E723C" w:rsidRDefault="00292795" w:rsidP="00026A5B">
      <w:pPr>
        <w:pStyle w:val="ListParagraph"/>
        <w:numPr>
          <w:ilvl w:val="1"/>
          <w:numId w:val="6"/>
        </w:numPr>
        <w:spacing w:before="120" w:after="0" w:line="240" w:lineRule="auto"/>
        <w:ind w:left="2552"/>
        <w:contextualSpacing w:val="0"/>
        <w:rPr>
          <w:rFonts w:ascii="Arial" w:hAnsi="Arial" w:cs="Arial"/>
          <w:lang w:val="en-US"/>
        </w:rPr>
      </w:pPr>
      <w:r w:rsidRPr="005E723C">
        <w:rPr>
          <w:rFonts w:ascii="Arial" w:hAnsi="Arial" w:cs="Arial"/>
          <w:lang w:val="en-US"/>
        </w:rPr>
        <w:t>…</w:t>
      </w:r>
    </w:p>
    <w:p w:rsidR="00292795" w:rsidRPr="005E723C" w:rsidRDefault="00292795" w:rsidP="003C5F08">
      <w:pPr>
        <w:pStyle w:val="ListParagraph"/>
        <w:numPr>
          <w:ilvl w:val="2"/>
          <w:numId w:val="7"/>
        </w:numPr>
        <w:spacing w:before="120" w:after="0" w:line="240" w:lineRule="auto"/>
        <w:ind w:left="1944"/>
        <w:contextualSpacing w:val="0"/>
        <w:rPr>
          <w:rFonts w:ascii="Arial" w:hAnsi="Arial" w:cs="Arial"/>
          <w:lang w:val="en-US"/>
        </w:rPr>
      </w:pPr>
      <w:r w:rsidRPr="005E723C">
        <w:rPr>
          <w:rFonts w:ascii="Arial" w:hAnsi="Arial" w:cs="Arial"/>
          <w:lang w:val="en-US"/>
        </w:rPr>
        <w:t>Repair techniques (detail major repairs below)</w:t>
      </w:r>
    </w:p>
    <w:p w:rsidR="00292795" w:rsidRPr="005E723C" w:rsidRDefault="00292795" w:rsidP="003C5F08">
      <w:pPr>
        <w:pStyle w:val="ListParagraph"/>
        <w:numPr>
          <w:ilvl w:val="1"/>
          <w:numId w:val="7"/>
        </w:numPr>
        <w:spacing w:before="120" w:after="0" w:line="240" w:lineRule="auto"/>
        <w:ind w:left="1512"/>
        <w:contextualSpacing w:val="0"/>
        <w:rPr>
          <w:rFonts w:ascii="Arial" w:hAnsi="Arial" w:cs="Arial"/>
          <w:lang w:val="en-US"/>
        </w:rPr>
      </w:pPr>
      <w:r w:rsidRPr="005E723C">
        <w:rPr>
          <w:rFonts w:ascii="Arial" w:hAnsi="Arial" w:cs="Arial"/>
          <w:lang w:val="en-US"/>
        </w:rPr>
        <w:t>Timber</w:t>
      </w:r>
    </w:p>
    <w:p w:rsidR="00292795" w:rsidRPr="005E723C" w:rsidRDefault="00292795" w:rsidP="003C5F08">
      <w:pPr>
        <w:pStyle w:val="ListParagraph"/>
        <w:numPr>
          <w:ilvl w:val="1"/>
          <w:numId w:val="7"/>
        </w:numPr>
        <w:spacing w:before="120" w:after="0" w:line="240" w:lineRule="auto"/>
        <w:ind w:left="1512"/>
        <w:contextualSpacing w:val="0"/>
        <w:rPr>
          <w:rFonts w:ascii="Arial" w:hAnsi="Arial" w:cs="Arial"/>
          <w:lang w:val="en-US"/>
        </w:rPr>
      </w:pPr>
      <w:r w:rsidRPr="005E723C">
        <w:rPr>
          <w:rFonts w:ascii="Arial" w:hAnsi="Arial" w:cs="Arial"/>
          <w:lang w:val="en-US"/>
        </w:rPr>
        <w:t xml:space="preserve">Concrete (blockwork, brickwork, </w:t>
      </w:r>
      <w:r w:rsidR="00026A5B">
        <w:rPr>
          <w:rFonts w:ascii="Arial" w:hAnsi="Arial" w:cs="Arial"/>
          <w:lang w:val="en-US"/>
        </w:rPr>
        <w:t>r</w:t>
      </w:r>
      <w:r w:rsidRPr="005E723C">
        <w:rPr>
          <w:rFonts w:ascii="Arial" w:hAnsi="Arial" w:cs="Arial"/>
          <w:lang w:val="en-US"/>
        </w:rPr>
        <w:t>einforced concrete, …)</w:t>
      </w:r>
    </w:p>
    <w:p w:rsidR="00292795" w:rsidRPr="005E723C" w:rsidRDefault="00292795" w:rsidP="003C5F08">
      <w:pPr>
        <w:pStyle w:val="ListParagraph"/>
        <w:numPr>
          <w:ilvl w:val="1"/>
          <w:numId w:val="7"/>
        </w:numPr>
        <w:spacing w:before="120" w:after="0" w:line="240" w:lineRule="auto"/>
        <w:ind w:left="1512"/>
        <w:contextualSpacing w:val="0"/>
        <w:rPr>
          <w:rFonts w:ascii="Arial" w:hAnsi="Arial" w:cs="Arial"/>
          <w:lang w:val="en-US"/>
        </w:rPr>
      </w:pPr>
      <w:r w:rsidRPr="005E723C">
        <w:rPr>
          <w:rFonts w:ascii="Arial" w:hAnsi="Arial" w:cs="Arial"/>
          <w:lang w:val="en-US"/>
        </w:rPr>
        <w:t>Composite (plastics)</w:t>
      </w:r>
    </w:p>
    <w:p w:rsidR="00292795" w:rsidRPr="005E723C" w:rsidRDefault="00292795" w:rsidP="003C5F08">
      <w:pPr>
        <w:pStyle w:val="ListParagraph"/>
        <w:numPr>
          <w:ilvl w:val="1"/>
          <w:numId w:val="7"/>
        </w:numPr>
        <w:spacing w:before="120" w:after="0" w:line="240" w:lineRule="auto"/>
        <w:ind w:left="1512"/>
        <w:contextualSpacing w:val="0"/>
        <w:rPr>
          <w:rFonts w:ascii="Arial" w:hAnsi="Arial" w:cs="Arial"/>
          <w:lang w:val="en-US"/>
        </w:rPr>
      </w:pPr>
      <w:r w:rsidRPr="005E723C">
        <w:rPr>
          <w:rFonts w:ascii="Arial" w:hAnsi="Arial" w:cs="Arial"/>
          <w:lang w:val="en-US"/>
        </w:rPr>
        <w:t>Metals (including steel, aluminum, copper, cast iron, zinc …)</w:t>
      </w:r>
    </w:p>
    <w:p w:rsidR="00026A5B" w:rsidRPr="00026A5B" w:rsidRDefault="00026A5B" w:rsidP="00026A5B">
      <w:pPr>
        <w:spacing w:after="0" w:line="240" w:lineRule="auto"/>
        <w:rPr>
          <w:rFonts w:ascii="Arial" w:hAnsi="Arial" w:cs="Arial"/>
          <w:lang w:val="en-US"/>
        </w:rPr>
      </w:pPr>
    </w:p>
    <w:p w:rsidR="00292795" w:rsidRPr="005E723C" w:rsidRDefault="00292795" w:rsidP="00F81F96">
      <w:pPr>
        <w:pStyle w:val="ListParagraph"/>
        <w:numPr>
          <w:ilvl w:val="0"/>
          <w:numId w:val="7"/>
        </w:numPr>
        <w:spacing w:after="0" w:line="240" w:lineRule="auto"/>
        <w:ind w:left="1077" w:hanging="357"/>
        <w:contextualSpacing w:val="0"/>
        <w:rPr>
          <w:rFonts w:ascii="Arial" w:hAnsi="Arial" w:cs="Arial"/>
          <w:lang w:val="en-US"/>
        </w:rPr>
      </w:pPr>
      <w:r w:rsidRPr="005E723C">
        <w:rPr>
          <w:rFonts w:ascii="Arial" w:hAnsi="Arial" w:cs="Arial"/>
          <w:lang w:val="en-US"/>
        </w:rPr>
        <w:t>Control mechanism</w:t>
      </w:r>
      <w:r w:rsidR="00026A5B">
        <w:rPr>
          <w:rFonts w:ascii="Arial" w:hAnsi="Arial" w:cs="Arial"/>
          <w:lang w:val="en-US"/>
        </w:rPr>
        <w:t>s</w:t>
      </w:r>
      <w:r w:rsidRPr="005E723C">
        <w:rPr>
          <w:rFonts w:ascii="Arial" w:hAnsi="Arial" w:cs="Arial"/>
          <w:lang w:val="en-US"/>
        </w:rPr>
        <w:t xml:space="preserve"> - Environmental controls – building conditioning</w:t>
      </w:r>
    </w:p>
    <w:p w:rsidR="00292795" w:rsidRDefault="00292795" w:rsidP="00F81F96">
      <w:pPr>
        <w:spacing w:after="0" w:line="240" w:lineRule="auto"/>
        <w:rPr>
          <w:rFonts w:ascii="Arial" w:eastAsia="Times New Roman" w:hAnsi="Arial" w:cs="Arial"/>
          <w:szCs w:val="24"/>
          <w:lang w:val="en-GB"/>
        </w:rPr>
      </w:pPr>
    </w:p>
    <w:p w:rsidR="00F81F96" w:rsidRPr="005E723C" w:rsidRDefault="00F81F96" w:rsidP="00F81F96">
      <w:pPr>
        <w:spacing w:after="0" w:line="240" w:lineRule="auto"/>
        <w:rPr>
          <w:rFonts w:ascii="Arial" w:eastAsia="Times New Roman" w:hAnsi="Arial" w:cs="Arial"/>
          <w:szCs w:val="24"/>
          <w:lang w:val="en-GB"/>
        </w:rPr>
      </w:pPr>
    </w:p>
    <w:p w:rsidR="00292795" w:rsidRPr="00F81F96" w:rsidRDefault="00292795" w:rsidP="00F81F96">
      <w:pPr>
        <w:spacing w:after="0" w:line="240" w:lineRule="auto"/>
        <w:jc w:val="both"/>
        <w:rPr>
          <w:rFonts w:ascii="Arial" w:eastAsia="Times New Roman" w:hAnsi="Arial" w:cs="Arial"/>
          <w:b/>
          <w:szCs w:val="24"/>
          <w:lang w:val="en-GB"/>
        </w:rPr>
      </w:pPr>
      <w:r w:rsidRPr="00F81F96">
        <w:rPr>
          <w:rFonts w:ascii="Arial" w:eastAsia="Times New Roman" w:hAnsi="Arial" w:cs="Arial"/>
          <w:b/>
          <w:szCs w:val="24"/>
          <w:lang w:val="en-GB"/>
        </w:rPr>
        <w:t xml:space="preserve">Activity </w:t>
      </w:r>
      <w:r w:rsidR="00F81F96">
        <w:rPr>
          <w:rFonts w:ascii="Arial" w:eastAsia="Times New Roman" w:hAnsi="Arial" w:cs="Arial"/>
          <w:b/>
          <w:szCs w:val="24"/>
          <w:lang w:val="en-GB"/>
        </w:rPr>
        <w:t>Schedule and Timeline</w:t>
      </w:r>
    </w:p>
    <w:p w:rsidR="00292795" w:rsidRPr="00E436AE" w:rsidRDefault="00292795" w:rsidP="00F81F96">
      <w:pPr>
        <w:spacing w:after="0" w:line="240" w:lineRule="auto"/>
        <w:rPr>
          <w:rFonts w:ascii="Arial" w:eastAsia="Times New Roman" w:hAnsi="Arial" w:cs="Arial"/>
          <w:szCs w:val="24"/>
          <w:lang w:val="en-GB"/>
        </w:rPr>
      </w:pPr>
    </w:p>
    <w:tbl>
      <w:tblPr>
        <w:tblStyle w:val="TableGrid1"/>
        <w:tblW w:w="0" w:type="auto"/>
        <w:tblInd w:w="250" w:type="dxa"/>
        <w:tblLayout w:type="fixed"/>
        <w:tblLook w:val="04A0" w:firstRow="1" w:lastRow="0" w:firstColumn="1" w:lastColumn="0" w:noHBand="0" w:noVBand="1"/>
      </w:tblPr>
      <w:tblGrid>
        <w:gridCol w:w="7371"/>
        <w:gridCol w:w="1276"/>
      </w:tblGrid>
      <w:tr w:rsidR="009C33B0" w:rsidRPr="005E723C" w:rsidTr="00F81F96">
        <w:tc>
          <w:tcPr>
            <w:tcW w:w="7371" w:type="dxa"/>
            <w:shd w:val="clear" w:color="auto" w:fill="8DB3E2" w:themeFill="text2" w:themeFillTint="66"/>
          </w:tcPr>
          <w:p w:rsidR="009C33B0" w:rsidRPr="005E723C" w:rsidRDefault="00F81F96" w:rsidP="00F81F96">
            <w:pPr>
              <w:spacing w:before="60" w:after="6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Activity</w:t>
            </w:r>
          </w:p>
        </w:tc>
        <w:tc>
          <w:tcPr>
            <w:tcW w:w="1276" w:type="dxa"/>
            <w:shd w:val="clear" w:color="auto" w:fill="8DB3E2" w:themeFill="text2" w:themeFillTint="66"/>
          </w:tcPr>
          <w:p w:rsidR="009C33B0" w:rsidRPr="005E723C" w:rsidRDefault="009C33B0" w:rsidP="00F81F96">
            <w:pPr>
              <w:spacing w:before="60" w:after="60"/>
              <w:rPr>
                <w:rFonts w:ascii="Arial" w:hAnsi="Arial" w:cs="Arial"/>
                <w:b/>
              </w:rPr>
            </w:pPr>
            <w:r w:rsidRPr="005E723C">
              <w:rPr>
                <w:rFonts w:ascii="Arial" w:hAnsi="Arial" w:cs="Arial"/>
                <w:b/>
              </w:rPr>
              <w:t>Meeting</w:t>
            </w:r>
          </w:p>
        </w:tc>
      </w:tr>
      <w:tr w:rsidR="00292795" w:rsidRPr="00292795" w:rsidTr="00F81F96">
        <w:trPr>
          <w:trHeight w:val="301"/>
        </w:trPr>
        <w:tc>
          <w:tcPr>
            <w:tcW w:w="7371" w:type="dxa"/>
          </w:tcPr>
          <w:p w:rsidR="00292795" w:rsidRPr="00F81F96" w:rsidRDefault="00F81F96" w:rsidP="00F81F96">
            <w:pPr>
              <w:pStyle w:val="ListParagraph"/>
              <w:numPr>
                <w:ilvl w:val="0"/>
                <w:numId w:val="11"/>
              </w:numPr>
              <w:spacing w:before="120" w:after="120"/>
              <w:contextualSpacing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</w:t>
            </w:r>
            <w:r w:rsidR="00292795" w:rsidRPr="00F81F96">
              <w:rPr>
                <w:rFonts w:ascii="Arial" w:hAnsi="Arial" w:cs="Arial"/>
              </w:rPr>
              <w:t>dentify existing guidance.</w:t>
            </w:r>
          </w:p>
        </w:tc>
        <w:tc>
          <w:tcPr>
            <w:tcW w:w="1276" w:type="dxa"/>
          </w:tcPr>
          <w:p w:rsidR="00292795" w:rsidRPr="00292795" w:rsidRDefault="00292795" w:rsidP="00F81F96">
            <w:pPr>
              <w:spacing w:before="120" w:after="120"/>
              <w:rPr>
                <w:rFonts w:ascii="Arial" w:hAnsi="Arial" w:cs="Arial"/>
              </w:rPr>
            </w:pPr>
            <w:r w:rsidRPr="00292795">
              <w:rPr>
                <w:rFonts w:ascii="Arial" w:hAnsi="Arial" w:cs="Arial"/>
              </w:rPr>
              <w:t>ENG</w:t>
            </w:r>
            <w:r w:rsidRPr="005E723C">
              <w:rPr>
                <w:rFonts w:ascii="Arial" w:hAnsi="Arial" w:cs="Arial"/>
              </w:rPr>
              <w:t xml:space="preserve"> </w:t>
            </w:r>
            <w:r w:rsidRPr="00292795">
              <w:rPr>
                <w:rFonts w:ascii="Arial" w:hAnsi="Arial" w:cs="Arial"/>
              </w:rPr>
              <w:t>1</w:t>
            </w:r>
          </w:p>
        </w:tc>
      </w:tr>
      <w:tr w:rsidR="00292795" w:rsidRPr="00292795" w:rsidTr="00F81F96">
        <w:tc>
          <w:tcPr>
            <w:tcW w:w="7371" w:type="dxa"/>
          </w:tcPr>
          <w:p w:rsidR="00292795" w:rsidRPr="00292795" w:rsidRDefault="00292795" w:rsidP="00F81F96">
            <w:pPr>
              <w:pStyle w:val="ListParagraph"/>
              <w:numPr>
                <w:ilvl w:val="0"/>
                <w:numId w:val="11"/>
              </w:numPr>
              <w:spacing w:before="120" w:after="120"/>
              <w:contextualSpacing w:val="0"/>
              <w:jc w:val="both"/>
              <w:rPr>
                <w:rFonts w:ascii="Arial" w:hAnsi="Arial" w:cs="Arial"/>
              </w:rPr>
            </w:pPr>
            <w:r w:rsidRPr="00292795">
              <w:rPr>
                <w:rFonts w:ascii="Arial" w:hAnsi="Arial" w:cs="Arial"/>
              </w:rPr>
              <w:t>Setup a table detailing chapters in exi</w:t>
            </w:r>
            <w:r w:rsidRPr="005E723C">
              <w:rPr>
                <w:rFonts w:ascii="Arial" w:hAnsi="Arial" w:cs="Arial"/>
              </w:rPr>
              <w:t>s</w:t>
            </w:r>
            <w:r w:rsidRPr="00292795">
              <w:rPr>
                <w:rFonts w:ascii="Arial" w:hAnsi="Arial" w:cs="Arial"/>
              </w:rPr>
              <w:t>ting guidance.</w:t>
            </w:r>
          </w:p>
        </w:tc>
        <w:tc>
          <w:tcPr>
            <w:tcW w:w="1276" w:type="dxa"/>
          </w:tcPr>
          <w:p w:rsidR="00292795" w:rsidRPr="00292795" w:rsidRDefault="00292795" w:rsidP="00F81F96">
            <w:pPr>
              <w:spacing w:before="120" w:after="120"/>
              <w:rPr>
                <w:rFonts w:ascii="Arial" w:hAnsi="Arial" w:cs="Arial"/>
              </w:rPr>
            </w:pPr>
            <w:r w:rsidRPr="00292795">
              <w:rPr>
                <w:rFonts w:ascii="Arial" w:hAnsi="Arial" w:cs="Arial"/>
              </w:rPr>
              <w:t>ENG</w:t>
            </w:r>
            <w:r w:rsidRPr="005E723C">
              <w:rPr>
                <w:rFonts w:ascii="Arial" w:hAnsi="Arial" w:cs="Arial"/>
              </w:rPr>
              <w:t xml:space="preserve"> </w:t>
            </w:r>
            <w:r w:rsidRPr="00292795">
              <w:rPr>
                <w:rFonts w:ascii="Arial" w:hAnsi="Arial" w:cs="Arial"/>
              </w:rPr>
              <w:t>1 &amp; 2</w:t>
            </w:r>
          </w:p>
        </w:tc>
      </w:tr>
      <w:tr w:rsidR="00292795" w:rsidRPr="00292795" w:rsidTr="00F81F96">
        <w:tc>
          <w:tcPr>
            <w:tcW w:w="7371" w:type="dxa"/>
          </w:tcPr>
          <w:p w:rsidR="00292795" w:rsidRPr="00292795" w:rsidRDefault="00292795" w:rsidP="00F81F96">
            <w:pPr>
              <w:pStyle w:val="ListParagraph"/>
              <w:numPr>
                <w:ilvl w:val="0"/>
                <w:numId w:val="11"/>
              </w:numPr>
              <w:spacing w:before="120" w:after="120"/>
              <w:contextualSpacing w:val="0"/>
              <w:jc w:val="both"/>
              <w:rPr>
                <w:rFonts w:ascii="Arial" w:hAnsi="Arial" w:cs="Arial"/>
              </w:rPr>
            </w:pPr>
            <w:r w:rsidRPr="005E723C">
              <w:rPr>
                <w:rFonts w:ascii="Arial" w:hAnsi="Arial" w:cs="Arial"/>
              </w:rPr>
              <w:t>I</w:t>
            </w:r>
            <w:r w:rsidRPr="00292795">
              <w:rPr>
                <w:rFonts w:ascii="Arial" w:hAnsi="Arial" w:cs="Arial"/>
              </w:rPr>
              <w:t>dentify missing details or incomplete information.</w:t>
            </w:r>
          </w:p>
        </w:tc>
        <w:tc>
          <w:tcPr>
            <w:tcW w:w="1276" w:type="dxa"/>
          </w:tcPr>
          <w:p w:rsidR="00292795" w:rsidRPr="00292795" w:rsidRDefault="00292795" w:rsidP="00F81F96">
            <w:pPr>
              <w:spacing w:before="120" w:after="120"/>
              <w:rPr>
                <w:rFonts w:ascii="Arial" w:hAnsi="Arial" w:cs="Arial"/>
              </w:rPr>
            </w:pPr>
            <w:r w:rsidRPr="00292795">
              <w:rPr>
                <w:rFonts w:ascii="Arial" w:hAnsi="Arial" w:cs="Arial"/>
              </w:rPr>
              <w:t>ENG</w:t>
            </w:r>
            <w:r w:rsidRPr="005E723C">
              <w:rPr>
                <w:rFonts w:ascii="Arial" w:hAnsi="Arial" w:cs="Arial"/>
              </w:rPr>
              <w:t xml:space="preserve"> </w:t>
            </w:r>
            <w:r w:rsidRPr="00292795">
              <w:rPr>
                <w:rFonts w:ascii="Arial" w:hAnsi="Arial" w:cs="Arial"/>
              </w:rPr>
              <w:t>2 - 4</w:t>
            </w:r>
          </w:p>
        </w:tc>
      </w:tr>
      <w:tr w:rsidR="00292795" w:rsidRPr="00292795" w:rsidTr="00F81F96">
        <w:trPr>
          <w:trHeight w:val="523"/>
        </w:trPr>
        <w:tc>
          <w:tcPr>
            <w:tcW w:w="7371" w:type="dxa"/>
          </w:tcPr>
          <w:p w:rsidR="00292795" w:rsidRPr="00292795" w:rsidRDefault="00292795" w:rsidP="00F81F96">
            <w:pPr>
              <w:pStyle w:val="ListParagraph"/>
              <w:numPr>
                <w:ilvl w:val="0"/>
                <w:numId w:val="11"/>
              </w:numPr>
              <w:spacing w:before="120" w:after="120"/>
              <w:contextualSpacing w:val="0"/>
              <w:jc w:val="both"/>
              <w:rPr>
                <w:rFonts w:ascii="Arial" w:hAnsi="Arial" w:cs="Arial"/>
              </w:rPr>
            </w:pPr>
            <w:r w:rsidRPr="00292795">
              <w:rPr>
                <w:rFonts w:ascii="Arial" w:hAnsi="Arial" w:cs="Arial"/>
              </w:rPr>
              <w:t>Review chapters in existing guidance for best practice and accuracy.</w:t>
            </w:r>
          </w:p>
        </w:tc>
        <w:tc>
          <w:tcPr>
            <w:tcW w:w="1276" w:type="dxa"/>
          </w:tcPr>
          <w:p w:rsidR="00292795" w:rsidRPr="00292795" w:rsidRDefault="00292795" w:rsidP="00F81F96">
            <w:pPr>
              <w:spacing w:before="120" w:after="120"/>
              <w:rPr>
                <w:rFonts w:ascii="Arial" w:hAnsi="Arial" w:cs="Arial"/>
              </w:rPr>
            </w:pPr>
            <w:r w:rsidRPr="00292795">
              <w:rPr>
                <w:rFonts w:ascii="Arial" w:hAnsi="Arial" w:cs="Arial"/>
              </w:rPr>
              <w:t>ENG</w:t>
            </w:r>
            <w:r w:rsidRPr="005E723C">
              <w:rPr>
                <w:rFonts w:ascii="Arial" w:hAnsi="Arial" w:cs="Arial"/>
              </w:rPr>
              <w:t xml:space="preserve"> </w:t>
            </w:r>
            <w:r w:rsidRPr="00292795">
              <w:rPr>
                <w:rFonts w:ascii="Arial" w:hAnsi="Arial" w:cs="Arial"/>
              </w:rPr>
              <w:t>2 - 4</w:t>
            </w:r>
          </w:p>
        </w:tc>
      </w:tr>
      <w:tr w:rsidR="00292795" w:rsidRPr="00292795" w:rsidTr="00F81F96">
        <w:tc>
          <w:tcPr>
            <w:tcW w:w="7371" w:type="dxa"/>
          </w:tcPr>
          <w:p w:rsidR="00292795" w:rsidRPr="00292795" w:rsidRDefault="00292795" w:rsidP="00F81F96">
            <w:pPr>
              <w:pStyle w:val="ListParagraph"/>
              <w:numPr>
                <w:ilvl w:val="0"/>
                <w:numId w:val="11"/>
              </w:numPr>
              <w:spacing w:before="120" w:after="120"/>
              <w:contextualSpacing w:val="0"/>
              <w:jc w:val="both"/>
              <w:rPr>
                <w:rFonts w:ascii="Arial" w:hAnsi="Arial" w:cs="Arial"/>
              </w:rPr>
            </w:pPr>
            <w:r w:rsidRPr="00292795">
              <w:rPr>
                <w:rFonts w:ascii="Arial" w:hAnsi="Arial" w:cs="Arial"/>
              </w:rPr>
              <w:t>Review and develop new guideline framework.</w:t>
            </w:r>
          </w:p>
        </w:tc>
        <w:tc>
          <w:tcPr>
            <w:tcW w:w="1276" w:type="dxa"/>
          </w:tcPr>
          <w:p w:rsidR="00292795" w:rsidRPr="00292795" w:rsidRDefault="00292795" w:rsidP="00F81F96">
            <w:pPr>
              <w:spacing w:before="120" w:after="120"/>
              <w:rPr>
                <w:rFonts w:ascii="Arial" w:hAnsi="Arial" w:cs="Arial"/>
              </w:rPr>
            </w:pPr>
            <w:r w:rsidRPr="00292795">
              <w:rPr>
                <w:rFonts w:ascii="Arial" w:hAnsi="Arial" w:cs="Arial"/>
              </w:rPr>
              <w:t>ENG</w:t>
            </w:r>
            <w:r w:rsidRPr="005E723C">
              <w:rPr>
                <w:rFonts w:ascii="Arial" w:hAnsi="Arial" w:cs="Arial"/>
              </w:rPr>
              <w:t xml:space="preserve"> </w:t>
            </w:r>
            <w:r w:rsidRPr="00292795">
              <w:rPr>
                <w:rFonts w:ascii="Arial" w:hAnsi="Arial" w:cs="Arial"/>
              </w:rPr>
              <w:t xml:space="preserve">3 - </w:t>
            </w:r>
            <w:r w:rsidRPr="005E723C">
              <w:rPr>
                <w:rFonts w:ascii="Arial" w:hAnsi="Arial" w:cs="Arial"/>
              </w:rPr>
              <w:t>4</w:t>
            </w:r>
          </w:p>
        </w:tc>
      </w:tr>
      <w:tr w:rsidR="00292795" w:rsidRPr="00292795" w:rsidTr="00F81F96">
        <w:tc>
          <w:tcPr>
            <w:tcW w:w="7371" w:type="dxa"/>
          </w:tcPr>
          <w:p w:rsidR="00292795" w:rsidRPr="00292795" w:rsidRDefault="00292795" w:rsidP="00F81F96">
            <w:pPr>
              <w:pStyle w:val="ListParagraph"/>
              <w:numPr>
                <w:ilvl w:val="0"/>
                <w:numId w:val="11"/>
              </w:numPr>
              <w:spacing w:before="120" w:after="120"/>
              <w:contextualSpacing w:val="0"/>
              <w:jc w:val="both"/>
              <w:rPr>
                <w:rFonts w:ascii="Arial" w:hAnsi="Arial" w:cs="Arial"/>
              </w:rPr>
            </w:pPr>
            <w:r w:rsidRPr="00292795">
              <w:rPr>
                <w:rFonts w:ascii="Arial" w:hAnsi="Arial" w:cs="Arial"/>
              </w:rPr>
              <w:t>Populate the new document.</w:t>
            </w:r>
          </w:p>
        </w:tc>
        <w:tc>
          <w:tcPr>
            <w:tcW w:w="1276" w:type="dxa"/>
          </w:tcPr>
          <w:p w:rsidR="00292795" w:rsidRPr="00292795" w:rsidRDefault="00292795" w:rsidP="00F81F96">
            <w:pPr>
              <w:spacing w:before="120" w:after="120"/>
              <w:rPr>
                <w:rFonts w:ascii="Arial" w:hAnsi="Arial" w:cs="Arial"/>
              </w:rPr>
            </w:pPr>
            <w:r w:rsidRPr="005E723C">
              <w:rPr>
                <w:rFonts w:ascii="Arial" w:hAnsi="Arial" w:cs="Arial"/>
              </w:rPr>
              <w:t>ENG 3 -</w:t>
            </w:r>
            <w:r w:rsidRPr="00292795">
              <w:rPr>
                <w:rFonts w:ascii="Arial" w:hAnsi="Arial" w:cs="Arial"/>
              </w:rPr>
              <w:t xml:space="preserve"> 6</w:t>
            </w:r>
          </w:p>
        </w:tc>
      </w:tr>
      <w:tr w:rsidR="00292795" w:rsidRPr="00292795" w:rsidTr="00F81F96">
        <w:tc>
          <w:tcPr>
            <w:tcW w:w="7371" w:type="dxa"/>
          </w:tcPr>
          <w:p w:rsidR="00292795" w:rsidRPr="00292795" w:rsidRDefault="00292795" w:rsidP="00F81F96">
            <w:pPr>
              <w:pStyle w:val="ListParagraph"/>
              <w:numPr>
                <w:ilvl w:val="0"/>
                <w:numId w:val="11"/>
              </w:numPr>
              <w:spacing w:before="120" w:after="120"/>
              <w:contextualSpacing w:val="0"/>
              <w:jc w:val="both"/>
              <w:rPr>
                <w:rFonts w:ascii="Arial" w:hAnsi="Arial" w:cs="Arial"/>
              </w:rPr>
            </w:pPr>
            <w:r w:rsidRPr="00292795">
              <w:rPr>
                <w:rFonts w:ascii="Arial" w:hAnsi="Arial" w:cs="Arial"/>
              </w:rPr>
              <w:t>Review and finalise content.</w:t>
            </w:r>
          </w:p>
        </w:tc>
        <w:tc>
          <w:tcPr>
            <w:tcW w:w="1276" w:type="dxa"/>
          </w:tcPr>
          <w:p w:rsidR="00292795" w:rsidRPr="00292795" w:rsidRDefault="00292795" w:rsidP="00F81F96">
            <w:pPr>
              <w:spacing w:before="120" w:after="120"/>
              <w:rPr>
                <w:rFonts w:ascii="Arial" w:hAnsi="Arial" w:cs="Arial"/>
              </w:rPr>
            </w:pPr>
            <w:r w:rsidRPr="00292795">
              <w:rPr>
                <w:rFonts w:ascii="Arial" w:hAnsi="Arial" w:cs="Arial"/>
              </w:rPr>
              <w:t>ENG</w:t>
            </w:r>
            <w:r w:rsidRPr="005E723C">
              <w:rPr>
                <w:rFonts w:ascii="Arial" w:hAnsi="Arial" w:cs="Arial"/>
              </w:rPr>
              <w:t xml:space="preserve"> </w:t>
            </w:r>
            <w:r w:rsidRPr="00292795">
              <w:rPr>
                <w:rFonts w:ascii="Arial" w:hAnsi="Arial" w:cs="Arial"/>
              </w:rPr>
              <w:t>7</w:t>
            </w:r>
          </w:p>
        </w:tc>
      </w:tr>
    </w:tbl>
    <w:p w:rsidR="00E436AE" w:rsidRDefault="00E436AE" w:rsidP="00F81F96">
      <w:pPr>
        <w:spacing w:after="0" w:line="240" w:lineRule="auto"/>
        <w:rPr>
          <w:rFonts w:ascii="Arial" w:eastAsia="Times New Roman" w:hAnsi="Arial" w:cs="Arial"/>
          <w:szCs w:val="24"/>
          <w:lang w:val="en-GB"/>
        </w:rPr>
      </w:pPr>
    </w:p>
    <w:p w:rsidR="00292795" w:rsidRPr="005E723C" w:rsidRDefault="00292795" w:rsidP="00F81F96">
      <w:pPr>
        <w:spacing w:after="0" w:line="240" w:lineRule="auto"/>
        <w:rPr>
          <w:rFonts w:ascii="Arial" w:eastAsia="Times New Roman" w:hAnsi="Arial" w:cs="Arial"/>
          <w:szCs w:val="24"/>
          <w:lang w:val="en-GB"/>
        </w:rPr>
      </w:pPr>
    </w:p>
    <w:p w:rsidR="00E436AE" w:rsidRPr="00F81F96" w:rsidRDefault="00F81F96" w:rsidP="00F81F96">
      <w:pPr>
        <w:spacing w:after="0" w:line="240" w:lineRule="auto"/>
        <w:jc w:val="both"/>
        <w:rPr>
          <w:rFonts w:ascii="Arial" w:eastAsia="Times New Roman" w:hAnsi="Arial" w:cs="Arial"/>
          <w:b/>
          <w:szCs w:val="24"/>
          <w:lang w:val="en-GB"/>
        </w:rPr>
      </w:pPr>
      <w:r>
        <w:rPr>
          <w:rFonts w:ascii="Arial" w:eastAsia="Times New Roman" w:hAnsi="Arial" w:cs="Arial"/>
          <w:b/>
          <w:szCs w:val="24"/>
          <w:lang w:val="en-GB"/>
        </w:rPr>
        <w:t>Recommendation</w:t>
      </w:r>
    </w:p>
    <w:p w:rsidR="009C33B0" w:rsidRPr="00E436AE" w:rsidRDefault="009C33B0" w:rsidP="00F81F96">
      <w:pPr>
        <w:spacing w:after="0" w:line="240" w:lineRule="auto"/>
        <w:rPr>
          <w:rFonts w:ascii="Arial" w:eastAsia="Times New Roman" w:hAnsi="Arial" w:cs="Arial"/>
          <w:szCs w:val="24"/>
          <w:u w:val="single"/>
          <w:lang w:val="en-GB"/>
        </w:rPr>
      </w:pPr>
    </w:p>
    <w:p w:rsidR="00F6793C" w:rsidRDefault="00F6793C" w:rsidP="00F6793C">
      <w:pPr>
        <w:numPr>
          <w:ilvl w:val="0"/>
          <w:numId w:val="8"/>
        </w:numPr>
        <w:spacing w:after="0" w:line="240" w:lineRule="auto"/>
        <w:jc w:val="both"/>
        <w:rPr>
          <w:rFonts w:ascii="Arial" w:eastAsia="Times New Roman" w:hAnsi="Arial" w:cs="Arial"/>
          <w:szCs w:val="24"/>
          <w:lang w:val="en-GB"/>
        </w:rPr>
      </w:pPr>
      <w:r>
        <w:rPr>
          <w:rFonts w:ascii="Arial" w:eastAsia="Times New Roman" w:hAnsi="Arial" w:cs="Arial"/>
          <w:szCs w:val="24"/>
          <w:lang w:val="en-GB"/>
        </w:rPr>
        <w:t>Amend</w:t>
      </w:r>
      <w:r w:rsidRPr="005E723C">
        <w:rPr>
          <w:rFonts w:ascii="Arial" w:eastAsia="Times New Roman" w:hAnsi="Arial" w:cs="Arial"/>
          <w:szCs w:val="24"/>
          <w:lang w:val="en-GB"/>
        </w:rPr>
        <w:t xml:space="preserve"> the task register reference 4.1.2 </w:t>
      </w:r>
      <w:r>
        <w:rPr>
          <w:rFonts w:ascii="Arial" w:eastAsia="Times New Roman" w:hAnsi="Arial" w:cs="Arial"/>
          <w:szCs w:val="24"/>
          <w:lang w:val="en-GB"/>
        </w:rPr>
        <w:t>from “</w:t>
      </w:r>
      <w:r w:rsidRPr="00F6793C">
        <w:rPr>
          <w:rFonts w:ascii="Arial" w:eastAsia="Times New Roman" w:hAnsi="Arial" w:cs="Arial"/>
          <w:i/>
          <w:szCs w:val="24"/>
          <w:lang w:val="en-GB"/>
        </w:rPr>
        <w:t>Develop guidance on AtoN structure protection systems &amp; repair techniques</w:t>
      </w:r>
      <w:r w:rsidRPr="00F6793C">
        <w:rPr>
          <w:rFonts w:ascii="Arial" w:eastAsia="Times New Roman" w:hAnsi="Arial" w:cs="Arial"/>
          <w:szCs w:val="24"/>
          <w:lang w:val="en-GB"/>
        </w:rPr>
        <w:t>” to “</w:t>
      </w:r>
      <w:r w:rsidRPr="00F6793C">
        <w:rPr>
          <w:rFonts w:ascii="Arial" w:eastAsia="Times New Roman" w:hAnsi="Arial" w:cs="Arial"/>
          <w:i/>
          <w:szCs w:val="24"/>
          <w:lang w:val="en-GB"/>
        </w:rPr>
        <w:t>Consolidate and</w:t>
      </w:r>
      <w:r>
        <w:rPr>
          <w:rFonts w:ascii="Arial" w:eastAsia="Times New Roman" w:hAnsi="Arial" w:cs="Arial"/>
          <w:szCs w:val="24"/>
          <w:lang w:val="en-GB"/>
        </w:rPr>
        <w:t xml:space="preserve"> </w:t>
      </w:r>
      <w:r>
        <w:rPr>
          <w:rFonts w:ascii="Arial" w:eastAsia="Times New Roman" w:hAnsi="Arial" w:cs="Arial"/>
          <w:i/>
          <w:szCs w:val="24"/>
          <w:lang w:val="en-GB"/>
        </w:rPr>
        <w:t>d</w:t>
      </w:r>
      <w:r w:rsidRPr="00F6793C">
        <w:rPr>
          <w:rFonts w:ascii="Arial" w:eastAsia="Times New Roman" w:hAnsi="Arial" w:cs="Arial"/>
          <w:i/>
          <w:szCs w:val="24"/>
          <w:lang w:val="en-GB"/>
        </w:rPr>
        <w:t xml:space="preserve">evelop </w:t>
      </w:r>
      <w:r w:rsidR="00DA1C5C">
        <w:rPr>
          <w:rFonts w:ascii="Arial" w:eastAsia="Times New Roman" w:hAnsi="Arial" w:cs="Arial"/>
          <w:i/>
          <w:szCs w:val="24"/>
          <w:lang w:val="en-GB"/>
        </w:rPr>
        <w:t xml:space="preserve">a new guideline </w:t>
      </w:r>
      <w:r w:rsidRPr="00F6793C">
        <w:rPr>
          <w:rFonts w:ascii="Arial" w:eastAsia="Times New Roman" w:hAnsi="Arial" w:cs="Arial"/>
          <w:i/>
          <w:szCs w:val="24"/>
          <w:lang w:val="en-GB"/>
        </w:rPr>
        <w:t>on Maintenance of AtoN Structures to incorporate additional information relating to protection systems and repair techniques</w:t>
      </w:r>
      <w:r>
        <w:rPr>
          <w:rFonts w:ascii="Arial" w:eastAsia="Times New Roman" w:hAnsi="Arial" w:cs="Arial"/>
          <w:szCs w:val="24"/>
          <w:lang w:val="en-GB"/>
        </w:rPr>
        <w:t>”</w:t>
      </w:r>
    </w:p>
    <w:sectPr w:rsidR="00F6793C" w:rsidSect="00B540B2">
      <w:headerReference w:type="default" r:id="rId7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1979" w:rsidRDefault="00BE1979" w:rsidP="00F61E5D">
      <w:pPr>
        <w:spacing w:after="0" w:line="240" w:lineRule="auto"/>
      </w:pPr>
      <w:r>
        <w:separator/>
      </w:r>
    </w:p>
  </w:endnote>
  <w:endnote w:type="continuationSeparator" w:id="0">
    <w:p w:rsidR="00BE1979" w:rsidRDefault="00BE1979" w:rsidP="00F61E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1979" w:rsidRDefault="00BE1979" w:rsidP="00F61E5D">
      <w:pPr>
        <w:spacing w:after="0" w:line="240" w:lineRule="auto"/>
      </w:pPr>
      <w:r>
        <w:separator/>
      </w:r>
    </w:p>
  </w:footnote>
  <w:footnote w:type="continuationSeparator" w:id="0">
    <w:p w:rsidR="00BE1979" w:rsidRDefault="00BE1979" w:rsidP="00F61E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61E5D" w:rsidRDefault="00F61E5D" w:rsidP="00F61E5D">
    <w:pPr>
      <w:pStyle w:val="Header"/>
      <w:jc w:val="right"/>
    </w:pPr>
    <w:r>
      <w:t>ENG1-11.2.6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D03238"/>
    <w:multiLevelType w:val="hybridMultilevel"/>
    <w:tmpl w:val="05223BC8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7C776D"/>
    <w:multiLevelType w:val="multilevel"/>
    <w:tmpl w:val="575A8BD2"/>
    <w:lvl w:ilvl="0">
      <w:start w:val="1"/>
      <w:numFmt w:val="decimal"/>
      <w:pStyle w:val="Agenda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Agenda2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2">
    <w:nsid w:val="358B5CDB"/>
    <w:multiLevelType w:val="hybridMultilevel"/>
    <w:tmpl w:val="1E8E987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DC03DA3"/>
    <w:multiLevelType w:val="hybridMultilevel"/>
    <w:tmpl w:val="A8E264E0"/>
    <w:lvl w:ilvl="0" w:tplc="1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4F941585"/>
    <w:multiLevelType w:val="hybridMultilevel"/>
    <w:tmpl w:val="9C26DD5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4EA661E"/>
    <w:multiLevelType w:val="hybridMultilevel"/>
    <w:tmpl w:val="9D8EEBB2"/>
    <w:lvl w:ilvl="0" w:tplc="1809000F">
      <w:start w:val="1"/>
      <w:numFmt w:val="decimal"/>
      <w:lvlText w:val="%1."/>
      <w:lvlJc w:val="left"/>
      <w:pPr>
        <w:ind w:left="720" w:hanging="360"/>
      </w:p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8D6640D"/>
    <w:multiLevelType w:val="hybridMultilevel"/>
    <w:tmpl w:val="05223BC8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59A31D3C"/>
    <w:multiLevelType w:val="hybridMultilevel"/>
    <w:tmpl w:val="965CD236"/>
    <w:lvl w:ilvl="0" w:tplc="1809000F">
      <w:start w:val="1"/>
      <w:numFmt w:val="decimal"/>
      <w:lvlText w:val="%1."/>
      <w:lvlJc w:val="left"/>
      <w:pPr>
        <w:ind w:left="360" w:hanging="360"/>
      </w:pPr>
    </w:lvl>
    <w:lvl w:ilvl="1" w:tplc="18090019" w:tentative="1">
      <w:start w:val="1"/>
      <w:numFmt w:val="lowerLetter"/>
      <w:lvlText w:val="%2."/>
      <w:lvlJc w:val="left"/>
      <w:pPr>
        <w:ind w:left="1080" w:hanging="360"/>
      </w:pPr>
    </w:lvl>
    <w:lvl w:ilvl="2" w:tplc="1809001B" w:tentative="1">
      <w:start w:val="1"/>
      <w:numFmt w:val="lowerRoman"/>
      <w:lvlText w:val="%3."/>
      <w:lvlJc w:val="right"/>
      <w:pPr>
        <w:ind w:left="1800" w:hanging="180"/>
      </w:pPr>
    </w:lvl>
    <w:lvl w:ilvl="3" w:tplc="1809000F" w:tentative="1">
      <w:start w:val="1"/>
      <w:numFmt w:val="decimal"/>
      <w:lvlText w:val="%4."/>
      <w:lvlJc w:val="left"/>
      <w:pPr>
        <w:ind w:left="2520" w:hanging="360"/>
      </w:pPr>
    </w:lvl>
    <w:lvl w:ilvl="4" w:tplc="18090019" w:tentative="1">
      <w:start w:val="1"/>
      <w:numFmt w:val="lowerLetter"/>
      <w:lvlText w:val="%5."/>
      <w:lvlJc w:val="left"/>
      <w:pPr>
        <w:ind w:left="3240" w:hanging="360"/>
      </w:pPr>
    </w:lvl>
    <w:lvl w:ilvl="5" w:tplc="1809001B" w:tentative="1">
      <w:start w:val="1"/>
      <w:numFmt w:val="lowerRoman"/>
      <w:lvlText w:val="%6."/>
      <w:lvlJc w:val="right"/>
      <w:pPr>
        <w:ind w:left="3960" w:hanging="180"/>
      </w:pPr>
    </w:lvl>
    <w:lvl w:ilvl="6" w:tplc="1809000F" w:tentative="1">
      <w:start w:val="1"/>
      <w:numFmt w:val="decimal"/>
      <w:lvlText w:val="%7."/>
      <w:lvlJc w:val="left"/>
      <w:pPr>
        <w:ind w:left="4680" w:hanging="360"/>
      </w:pPr>
    </w:lvl>
    <w:lvl w:ilvl="7" w:tplc="18090019" w:tentative="1">
      <w:start w:val="1"/>
      <w:numFmt w:val="lowerLetter"/>
      <w:lvlText w:val="%8."/>
      <w:lvlJc w:val="left"/>
      <w:pPr>
        <w:ind w:left="5400" w:hanging="360"/>
      </w:pPr>
    </w:lvl>
    <w:lvl w:ilvl="8" w:tplc="1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5BAD385D"/>
    <w:multiLevelType w:val="hybridMultilevel"/>
    <w:tmpl w:val="E790020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00659A3"/>
    <w:multiLevelType w:val="multilevel"/>
    <w:tmpl w:val="0C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761B4928"/>
    <w:multiLevelType w:val="hybridMultilevel"/>
    <w:tmpl w:val="A950EEB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E9207FF"/>
    <w:multiLevelType w:val="hybridMultilevel"/>
    <w:tmpl w:val="16229C8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2"/>
  </w:num>
  <w:num w:numId="5">
    <w:abstractNumId w:val="4"/>
  </w:num>
  <w:num w:numId="6">
    <w:abstractNumId w:val="8"/>
  </w:num>
  <w:num w:numId="7">
    <w:abstractNumId w:val="9"/>
  </w:num>
  <w:num w:numId="8">
    <w:abstractNumId w:val="0"/>
  </w:num>
  <w:num w:numId="9">
    <w:abstractNumId w:val="3"/>
  </w:num>
  <w:num w:numId="10">
    <w:abstractNumId w:val="5"/>
  </w:num>
  <w:num w:numId="11">
    <w:abstractNumId w:val="7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73CE"/>
    <w:rsid w:val="00026A5B"/>
    <w:rsid w:val="000573CE"/>
    <w:rsid w:val="00113893"/>
    <w:rsid w:val="00184D62"/>
    <w:rsid w:val="00292795"/>
    <w:rsid w:val="003C5F08"/>
    <w:rsid w:val="0044587E"/>
    <w:rsid w:val="005E723C"/>
    <w:rsid w:val="007C1604"/>
    <w:rsid w:val="008C0914"/>
    <w:rsid w:val="00995784"/>
    <w:rsid w:val="009B5053"/>
    <w:rsid w:val="009C33B0"/>
    <w:rsid w:val="009E0BC3"/>
    <w:rsid w:val="00A04477"/>
    <w:rsid w:val="00B540B2"/>
    <w:rsid w:val="00BE1979"/>
    <w:rsid w:val="00C738F1"/>
    <w:rsid w:val="00DA1C5C"/>
    <w:rsid w:val="00E27EC5"/>
    <w:rsid w:val="00E436AE"/>
    <w:rsid w:val="00F61E5D"/>
    <w:rsid w:val="00F6793C"/>
    <w:rsid w:val="00F81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35E171B-55B3-4680-839D-BFABD17975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436AE"/>
    <w:pPr>
      <w:ind w:left="720"/>
      <w:contextualSpacing/>
    </w:pPr>
  </w:style>
  <w:style w:type="table" w:styleId="TableGrid">
    <w:name w:val="Table Grid"/>
    <w:basedOn w:val="TableNormal"/>
    <w:uiPriority w:val="59"/>
    <w:rsid w:val="00E436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59"/>
    <w:rsid w:val="002927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genda1">
    <w:name w:val="Agenda 1"/>
    <w:basedOn w:val="Normal"/>
    <w:qFormat/>
    <w:rsid w:val="00F6793C"/>
    <w:pPr>
      <w:numPr>
        <w:numId w:val="12"/>
      </w:numPr>
      <w:spacing w:before="120" w:after="120" w:line="240" w:lineRule="auto"/>
      <w:jc w:val="both"/>
    </w:pPr>
    <w:rPr>
      <w:rFonts w:ascii="Arial" w:eastAsia="Times New Roman" w:hAnsi="Arial" w:cs="Times New Roman"/>
      <w:szCs w:val="20"/>
      <w:lang w:val="en-GB"/>
    </w:rPr>
  </w:style>
  <w:style w:type="paragraph" w:customStyle="1" w:styleId="Agenda2">
    <w:name w:val="Agenda 2"/>
    <w:basedOn w:val="Normal"/>
    <w:qFormat/>
    <w:rsid w:val="00F6793C"/>
    <w:pPr>
      <w:numPr>
        <w:ilvl w:val="1"/>
        <w:numId w:val="12"/>
      </w:numPr>
      <w:spacing w:after="60" w:line="240" w:lineRule="auto"/>
    </w:pPr>
    <w:rPr>
      <w:rFonts w:ascii="Arial" w:eastAsia="MS Mincho" w:hAnsi="Arial" w:cs="Times New Roman"/>
      <w:szCs w:val="24"/>
      <w:lang w:val="en-GB" w:eastAsia="ja-JP"/>
    </w:rPr>
  </w:style>
  <w:style w:type="paragraph" w:styleId="Header">
    <w:name w:val="header"/>
    <w:basedOn w:val="Normal"/>
    <w:link w:val="HeaderChar"/>
    <w:uiPriority w:val="99"/>
    <w:unhideWhenUsed/>
    <w:rsid w:val="00F61E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61E5D"/>
  </w:style>
  <w:style w:type="paragraph" w:styleId="Footer">
    <w:name w:val="footer"/>
    <w:basedOn w:val="Normal"/>
    <w:link w:val="FooterChar"/>
    <w:uiPriority w:val="99"/>
    <w:unhideWhenUsed/>
    <w:rsid w:val="00F61E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61E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2</Pages>
  <Words>466</Words>
  <Characters>2659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AMSA</Company>
  <LinksUpToDate>false</LinksUpToDate>
  <CharactersWithSpaces>3119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Hansen, Greg</dc:creator>
  <cp:keywords/>
  <dc:description/>
  <cp:lastModifiedBy>Seamus Doyle</cp:lastModifiedBy>
  <cp:revision>15</cp:revision>
  <dcterms:created xsi:type="dcterms:W3CDTF">2014-11-20T07:59:00Z</dcterms:created>
  <dcterms:modified xsi:type="dcterms:W3CDTF">2014-11-22T18:21:00Z</dcterms:modified>
</cp:coreProperties>
</file>