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C23CB1" w:rsidTr="002A4AD9">
        <w:trPr>
          <w:trHeight w:val="1303"/>
        </w:trPr>
        <w:tc>
          <w:tcPr>
            <w:tcW w:w="1101" w:type="dxa"/>
          </w:tcPr>
          <w:p w:rsidR="00C23CB1" w:rsidRDefault="00C23CB1" w:rsidP="002A4AD9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63BDB54B" wp14:editId="7FE0DAB5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:rsidR="00C23CB1" w:rsidRDefault="00C23CB1" w:rsidP="002A4AD9">
            <w:pPr>
              <w:spacing w:before="12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1st </w:t>
            </w:r>
            <w:r w:rsidRPr="00A11862">
              <w:rPr>
                <w:b/>
                <w:sz w:val="32"/>
                <w:szCs w:val="32"/>
              </w:rPr>
              <w:t xml:space="preserve">Meeting of the </w:t>
            </w:r>
            <w:r>
              <w:rPr>
                <w:b/>
                <w:sz w:val="32"/>
                <w:szCs w:val="32"/>
              </w:rPr>
              <w:t>AtoN Requirements and Management</w:t>
            </w:r>
            <w:r w:rsidRPr="00A11862">
              <w:rPr>
                <w:b/>
                <w:sz w:val="32"/>
                <w:szCs w:val="32"/>
              </w:rPr>
              <w:t xml:space="preserve"> Committee</w:t>
            </w:r>
          </w:p>
        </w:tc>
      </w:tr>
    </w:tbl>
    <w:p w:rsidR="009968EA" w:rsidRPr="009668A6" w:rsidRDefault="009968EA" w:rsidP="009968EA">
      <w:pPr>
        <w:pStyle w:val="BodyText"/>
      </w:pPr>
      <w:r w:rsidRPr="009668A6">
        <w:t xml:space="preserve">The </w:t>
      </w:r>
      <w:r w:rsidR="00381E22">
        <w:rPr>
          <w:iCs/>
        </w:rPr>
        <w:t>1</w:t>
      </w:r>
      <w:r w:rsidR="00381E22" w:rsidRPr="00381E22">
        <w:rPr>
          <w:iCs/>
          <w:vertAlign w:val="superscript"/>
        </w:rPr>
        <w:t>st</w:t>
      </w:r>
      <w:r w:rsidR="00381E22">
        <w:rPr>
          <w:iCs/>
        </w:rPr>
        <w:t xml:space="preserve"> </w:t>
      </w:r>
      <w:r w:rsidRPr="009668A6">
        <w:t xml:space="preserve">meeting of the </w:t>
      </w:r>
      <w:r w:rsidR="00381E22">
        <w:rPr>
          <w:b/>
          <w:bCs/>
        </w:rPr>
        <w:t>ARM</w:t>
      </w:r>
      <w:r w:rsidRPr="000F23DA">
        <w:rPr>
          <w:b/>
          <w:bCs/>
        </w:rPr>
        <w:t xml:space="preserve"> </w:t>
      </w:r>
      <w:r w:rsidRPr="000F23DA">
        <w:rPr>
          <w:b/>
        </w:rPr>
        <w:t>Committee</w:t>
      </w:r>
      <w:r w:rsidRPr="009668A6">
        <w:t xml:space="preserve"> will be held from </w:t>
      </w:r>
      <w:r w:rsidR="00381E22" w:rsidRPr="00381E22">
        <w:t>24</w:t>
      </w:r>
      <w:r w:rsidR="00113A84" w:rsidRPr="00381E22">
        <w:t xml:space="preserve"> – </w:t>
      </w:r>
      <w:r w:rsidR="00381E22" w:rsidRPr="00381E22">
        <w:t>28</w:t>
      </w:r>
      <w:r w:rsidR="00113A84" w:rsidRPr="00381E22">
        <w:t xml:space="preserve"> </w:t>
      </w:r>
      <w:r w:rsidR="00381E22" w:rsidRPr="00381E22">
        <w:t>Novem</w:t>
      </w:r>
      <w:r w:rsidR="003C31AA" w:rsidRPr="00381E22">
        <w:t>ber</w:t>
      </w:r>
      <w:r w:rsidRPr="00381E22">
        <w:t xml:space="preserve"> 201</w:t>
      </w:r>
      <w:r w:rsidR="006A630C" w:rsidRPr="00381E22">
        <w:t>4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 xml:space="preserve">, St </w:t>
      </w:r>
      <w:proofErr w:type="spellStart"/>
      <w:r w:rsidR="00EB7AC0" w:rsidRPr="00966F44">
        <w:t>Germain</w:t>
      </w:r>
      <w:proofErr w:type="spellEnd"/>
      <w:r w:rsidR="00EB7AC0" w:rsidRPr="00966F44">
        <w:t xml:space="preserve"> </w:t>
      </w:r>
      <w:proofErr w:type="spellStart"/>
      <w:r w:rsidR="00EB7AC0" w:rsidRPr="00966F44">
        <w:t>en</w:t>
      </w:r>
      <w:proofErr w:type="spellEnd"/>
      <w:r w:rsidR="00EB7AC0" w:rsidRPr="00966F44">
        <w:t xml:space="preserve"> </w:t>
      </w:r>
      <w:proofErr w:type="spellStart"/>
      <w:r w:rsidR="00EB7AC0" w:rsidRPr="00966F44">
        <w:t>Laye</w:t>
      </w:r>
      <w:proofErr w:type="spellEnd"/>
      <w:r w:rsidR="00EB7AC0" w:rsidRPr="00966F44">
        <w:t>, France</w:t>
      </w:r>
      <w:r w:rsidRPr="009F4501">
        <w:t>.</w:t>
      </w:r>
    </w:p>
    <w:p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8A19D2">
        <w:t>1</w:t>
      </w:r>
      <w:r w:rsidR="00381E22" w:rsidRPr="008A19D2">
        <w:t>3</w:t>
      </w:r>
      <w:r w:rsidRPr="008A19D2">
        <w:t xml:space="preserve">00 </w:t>
      </w:r>
      <w:r w:rsidRPr="006A630C">
        <w:t xml:space="preserve">on Monday </w:t>
      </w:r>
      <w:r w:rsidR="00381E22">
        <w:t>24</w:t>
      </w:r>
      <w:r w:rsidR="009F4501" w:rsidRPr="006A630C">
        <w:t xml:space="preserve"> </w:t>
      </w:r>
      <w:r w:rsidR="00381E22">
        <w:t>Novem</w:t>
      </w:r>
      <w:r w:rsidR="003C31AA" w:rsidRPr="006A630C">
        <w:t>ber</w:t>
      </w:r>
      <w:r w:rsidRPr="006A630C">
        <w:t xml:space="preserve">, and the closing plenary will end at approximately 1300 on Friday </w:t>
      </w:r>
      <w:r w:rsidR="00381E22">
        <w:t>28</w:t>
      </w:r>
      <w:r w:rsidR="009F4501" w:rsidRPr="006A630C">
        <w:t xml:space="preserve"> </w:t>
      </w:r>
      <w:r w:rsidR="00381E22">
        <w:t>Novem</w:t>
      </w:r>
      <w:r w:rsidR="003C31AA" w:rsidRPr="006A630C">
        <w:t>ber</w:t>
      </w:r>
      <w:r w:rsidRPr="006A630C">
        <w:t>.</w:t>
      </w:r>
    </w:p>
    <w:p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at </w:t>
      </w:r>
      <w:r w:rsidR="009F4501" w:rsidRPr="008A19D2">
        <w:t>0</w:t>
      </w:r>
      <w:r w:rsidR="00381E22" w:rsidRPr="008A19D2">
        <w:t>90</w:t>
      </w:r>
      <w:r w:rsidR="009F4501" w:rsidRPr="008A19D2">
        <w:t>0</w:t>
      </w:r>
      <w:r w:rsidRPr="008A19D2">
        <w:t xml:space="preserve"> on</w:t>
      </w:r>
      <w:r w:rsidRPr="006A630C">
        <w:t xml:space="preserve"> Monday </w:t>
      </w:r>
      <w:r w:rsidR="00381E22">
        <w:t>24</w:t>
      </w:r>
      <w:r w:rsidR="009F4501" w:rsidRPr="006A630C">
        <w:t xml:space="preserve"> </w:t>
      </w:r>
      <w:r w:rsidR="00381E22">
        <w:t>Novem</w:t>
      </w:r>
      <w:r w:rsidR="009F4501" w:rsidRPr="006A630C">
        <w:t>ber</w:t>
      </w:r>
      <w:r w:rsidRPr="006A630C">
        <w:t>.</w:t>
      </w:r>
    </w:p>
    <w:p w:rsidR="00474372" w:rsidRDefault="00474372" w:rsidP="009968EA">
      <w:pPr>
        <w:pStyle w:val="BodyText"/>
      </w:pPr>
    </w:p>
    <w:p w:rsidR="009968EA" w:rsidRPr="00565548" w:rsidRDefault="009968EA" w:rsidP="000F23DA">
      <w:pPr>
        <w:spacing w:before="240" w:after="240"/>
        <w:jc w:val="center"/>
        <w:rPr>
          <w:b/>
          <w:sz w:val="36"/>
          <w:szCs w:val="36"/>
        </w:rPr>
      </w:pPr>
      <w:r w:rsidRPr="00565548">
        <w:rPr>
          <w:b/>
          <w:sz w:val="36"/>
          <w:szCs w:val="36"/>
        </w:rPr>
        <w:t>AGENDA</w:t>
      </w:r>
    </w:p>
    <w:p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:rsidR="0042662F" w:rsidRDefault="0042662F" w:rsidP="00C8604F">
      <w:pPr>
        <w:pStyle w:val="Agenda2"/>
        <w:jc w:val="left"/>
      </w:pPr>
      <w:r>
        <w:t>Administration and Safety Briefing</w:t>
      </w:r>
    </w:p>
    <w:p w:rsidR="00C8604F" w:rsidRDefault="00C8604F" w:rsidP="00C8604F">
      <w:pPr>
        <w:pStyle w:val="Agenda2"/>
        <w:jc w:val="left"/>
      </w:pPr>
      <w:r w:rsidRPr="009A698E">
        <w:t>Approval of agenda</w:t>
      </w:r>
    </w:p>
    <w:p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:rsidR="0042662F" w:rsidRDefault="00C8604F" w:rsidP="0042662F">
      <w:pPr>
        <w:pStyle w:val="Agenda2"/>
        <w:jc w:val="left"/>
      </w:pPr>
      <w:r>
        <w:t>Programme for the week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:rsidR="00447E32" w:rsidRDefault="00447E32" w:rsidP="00447E32">
      <w:pPr>
        <w:pStyle w:val="Agenda2"/>
        <w:jc w:val="left"/>
      </w:pPr>
      <w:r>
        <w:t xml:space="preserve">Review of action items from </w:t>
      </w:r>
      <w:r w:rsidR="008A19D2">
        <w:t>ANM21</w:t>
      </w:r>
    </w:p>
    <w:p w:rsidR="00447E32" w:rsidRPr="00375A53" w:rsidRDefault="00447E32" w:rsidP="00447E32">
      <w:pPr>
        <w:pStyle w:val="Agenda2"/>
      </w:pPr>
      <w:r>
        <w:t xml:space="preserve">Final Report from </w:t>
      </w:r>
      <w:r w:rsidR="008A19D2">
        <w:t>ANM21</w:t>
      </w:r>
      <w:r>
        <w:t xml:space="preserve"> - for reference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:rsidR="00082504" w:rsidRPr="00082504" w:rsidRDefault="00082504" w:rsidP="00082504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</w:p>
    <w:p w:rsidR="00082504" w:rsidRPr="00375A53" w:rsidRDefault="00A53797" w:rsidP="00082504">
      <w:pPr>
        <w:pStyle w:val="Agenda2"/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bookmarkStart w:id="1" w:name="_GoBack"/>
      <w:bookmarkEnd w:id="1"/>
    </w:p>
    <w:p w:rsidR="008F3B5B" w:rsidRPr="00375A53" w:rsidRDefault="008F3B5B" w:rsidP="008F3B5B">
      <w:pPr>
        <w:pStyle w:val="Agenda1"/>
        <w:numPr>
          <w:ilvl w:val="0"/>
          <w:numId w:val="24"/>
        </w:numPr>
      </w:pPr>
      <w:r w:rsidRPr="00375A53">
        <w:t>Reports from other bodies:</w:t>
      </w:r>
    </w:p>
    <w:p w:rsidR="008A19D2" w:rsidRDefault="008A19D2" w:rsidP="008A19D2">
      <w:pPr>
        <w:pStyle w:val="Agenda2"/>
        <w:jc w:val="left"/>
      </w:pPr>
      <w:r w:rsidRPr="00913FC0">
        <w:t>IALA Council</w:t>
      </w:r>
    </w:p>
    <w:p w:rsidR="008A19D2" w:rsidRDefault="008A19D2" w:rsidP="008A19D2">
      <w:pPr>
        <w:pStyle w:val="Agenda2"/>
        <w:numPr>
          <w:ilvl w:val="1"/>
          <w:numId w:val="31"/>
        </w:numPr>
        <w:tabs>
          <w:tab w:val="clear" w:pos="5388"/>
          <w:tab w:val="num" w:pos="1985"/>
        </w:tabs>
        <w:ind w:hanging="3970"/>
        <w:jc w:val="left"/>
      </w:pPr>
      <w:r>
        <w:t>56</w:t>
      </w:r>
      <w:r w:rsidRPr="00FA781E">
        <w:rPr>
          <w:vertAlign w:val="superscript"/>
        </w:rPr>
        <w:t>th</w:t>
      </w:r>
      <w:r>
        <w:t xml:space="preserve"> Session, Goa, India, 9-13 December 2013</w:t>
      </w:r>
    </w:p>
    <w:p w:rsidR="008A19D2" w:rsidRDefault="008A19D2" w:rsidP="008A19D2">
      <w:pPr>
        <w:pStyle w:val="Agenda2"/>
        <w:numPr>
          <w:ilvl w:val="1"/>
          <w:numId w:val="31"/>
        </w:numPr>
        <w:tabs>
          <w:tab w:val="clear" w:pos="5388"/>
          <w:tab w:val="num" w:pos="1985"/>
        </w:tabs>
        <w:ind w:hanging="3970"/>
        <w:jc w:val="left"/>
      </w:pPr>
      <w:r>
        <w:t>57</w:t>
      </w:r>
      <w:r w:rsidRPr="00A71887">
        <w:rPr>
          <w:vertAlign w:val="superscript"/>
        </w:rPr>
        <w:t>th</w:t>
      </w:r>
      <w:r>
        <w:t xml:space="preserve"> Session, La Coruna, Spain, 25 May 2014</w:t>
      </w:r>
    </w:p>
    <w:p w:rsidR="008A19D2" w:rsidRPr="006A630C" w:rsidRDefault="008A19D2" w:rsidP="008A19D2">
      <w:pPr>
        <w:pStyle w:val="Agenda2"/>
        <w:numPr>
          <w:ilvl w:val="1"/>
          <w:numId w:val="31"/>
        </w:numPr>
        <w:tabs>
          <w:tab w:val="clear" w:pos="5388"/>
          <w:tab w:val="num" w:pos="1985"/>
        </w:tabs>
        <w:ind w:hanging="3970"/>
        <w:jc w:val="left"/>
      </w:pPr>
      <w:r>
        <w:t>58</w:t>
      </w:r>
      <w:r w:rsidRPr="00A71887">
        <w:rPr>
          <w:vertAlign w:val="superscript"/>
        </w:rPr>
        <w:t>th</w:t>
      </w:r>
      <w:r>
        <w:t xml:space="preserve"> Session, La Coruna, Spain, 31 May 2014</w:t>
      </w:r>
    </w:p>
    <w:p w:rsidR="008A19D2" w:rsidRDefault="008A19D2" w:rsidP="008A19D2">
      <w:pPr>
        <w:pStyle w:val="Agenda2"/>
        <w:jc w:val="left"/>
      </w:pPr>
      <w:r>
        <w:t>IALA Policy Advisory Panel</w:t>
      </w:r>
    </w:p>
    <w:p w:rsidR="008A19D2" w:rsidRDefault="008A19D2" w:rsidP="008A19D2">
      <w:pPr>
        <w:pStyle w:val="Agenda2"/>
        <w:numPr>
          <w:ilvl w:val="1"/>
          <w:numId w:val="32"/>
        </w:numPr>
        <w:tabs>
          <w:tab w:val="clear" w:pos="5388"/>
          <w:tab w:val="num" w:pos="1985"/>
        </w:tabs>
        <w:ind w:hanging="3970"/>
        <w:jc w:val="left"/>
      </w:pPr>
      <w:r>
        <w:t>PAP26, IALA HQ, 21-24 October 2013</w:t>
      </w:r>
    </w:p>
    <w:p w:rsidR="008A19D2" w:rsidRDefault="008A19D2" w:rsidP="008A19D2">
      <w:pPr>
        <w:pStyle w:val="Agenda2"/>
        <w:numPr>
          <w:ilvl w:val="1"/>
          <w:numId w:val="32"/>
        </w:numPr>
        <w:tabs>
          <w:tab w:val="clear" w:pos="5388"/>
          <w:tab w:val="num" w:pos="1985"/>
        </w:tabs>
        <w:ind w:hanging="3970"/>
        <w:jc w:val="left"/>
      </w:pPr>
      <w:r>
        <w:t>PAP27, IALA HQ, 27-28 March 2014</w:t>
      </w:r>
    </w:p>
    <w:p w:rsidR="008A19D2" w:rsidRDefault="008A19D2" w:rsidP="008A19D2">
      <w:pPr>
        <w:pStyle w:val="Agenda2"/>
        <w:numPr>
          <w:ilvl w:val="1"/>
          <w:numId w:val="32"/>
        </w:numPr>
        <w:tabs>
          <w:tab w:val="clear" w:pos="5388"/>
          <w:tab w:val="num" w:pos="1985"/>
        </w:tabs>
        <w:ind w:hanging="3970"/>
        <w:jc w:val="left"/>
      </w:pPr>
      <w:r w:rsidRPr="006A630C">
        <w:t>PAP28</w:t>
      </w:r>
      <w:r>
        <w:t>,</w:t>
      </w:r>
      <w:r w:rsidRPr="006A630C">
        <w:t xml:space="preserve"> </w:t>
      </w:r>
      <w:r>
        <w:t xml:space="preserve">IALA HQ, 1-3 </w:t>
      </w:r>
      <w:r w:rsidRPr="006A630C">
        <w:t>October 2014</w:t>
      </w:r>
    </w:p>
    <w:p w:rsidR="008A19D2" w:rsidRDefault="008A19D2" w:rsidP="008A19D2">
      <w:pPr>
        <w:pStyle w:val="Agenda2"/>
        <w:jc w:val="left"/>
      </w:pPr>
      <w:r>
        <w:t>IALA 18</w:t>
      </w:r>
      <w:r w:rsidRPr="008A352B">
        <w:rPr>
          <w:vertAlign w:val="superscript"/>
        </w:rPr>
        <w:t>th</w:t>
      </w:r>
      <w:r>
        <w:t xml:space="preserve"> Conference, La Coruna, Spain, 25-31 May 2014</w:t>
      </w:r>
    </w:p>
    <w:p w:rsidR="008A19D2" w:rsidRDefault="008A19D2" w:rsidP="008A19D2">
      <w:pPr>
        <w:pStyle w:val="Agenda2"/>
        <w:numPr>
          <w:ilvl w:val="1"/>
          <w:numId w:val="33"/>
        </w:numPr>
        <w:tabs>
          <w:tab w:val="clear" w:pos="5388"/>
          <w:tab w:val="num" w:pos="1985"/>
        </w:tabs>
        <w:ind w:hanging="3970"/>
        <w:jc w:val="left"/>
      </w:pPr>
      <w:r>
        <w:t>Report</w:t>
      </w:r>
    </w:p>
    <w:p w:rsidR="008A19D2" w:rsidRDefault="008A19D2" w:rsidP="008A19D2">
      <w:pPr>
        <w:pStyle w:val="Agenda2"/>
        <w:numPr>
          <w:ilvl w:val="1"/>
          <w:numId w:val="33"/>
        </w:numPr>
        <w:tabs>
          <w:tab w:val="clear" w:pos="5388"/>
          <w:tab w:val="num" w:pos="1985"/>
        </w:tabs>
        <w:ind w:hanging="3970"/>
        <w:jc w:val="left"/>
      </w:pPr>
      <w:r>
        <w:t>Conclusions</w:t>
      </w:r>
    </w:p>
    <w:p w:rsidR="00507AEA" w:rsidRDefault="00507AEA" w:rsidP="00507AEA">
      <w:pPr>
        <w:pStyle w:val="Agenda2"/>
        <w:jc w:val="left"/>
      </w:pPr>
      <w:r>
        <w:t>IMO</w:t>
      </w:r>
    </w:p>
    <w:p w:rsidR="00507AEA" w:rsidRPr="00C7058B" w:rsidRDefault="00507AEA" w:rsidP="00507AEA">
      <w:pPr>
        <w:pStyle w:val="Agenda2"/>
        <w:numPr>
          <w:ilvl w:val="1"/>
          <w:numId w:val="34"/>
        </w:numPr>
        <w:tabs>
          <w:tab w:val="clear" w:pos="5388"/>
          <w:tab w:val="num" w:pos="1985"/>
        </w:tabs>
        <w:ind w:hanging="3970"/>
        <w:jc w:val="left"/>
      </w:pPr>
      <w:r w:rsidRPr="00C7058B">
        <w:t>MSC93, May 2014</w:t>
      </w:r>
    </w:p>
    <w:p w:rsidR="00507AEA" w:rsidRDefault="00507AEA" w:rsidP="00507AEA">
      <w:pPr>
        <w:pStyle w:val="Agenda2"/>
        <w:numPr>
          <w:ilvl w:val="1"/>
          <w:numId w:val="34"/>
        </w:numPr>
        <w:tabs>
          <w:tab w:val="clear" w:pos="5388"/>
          <w:tab w:val="num" w:pos="1985"/>
        </w:tabs>
        <w:ind w:hanging="3970"/>
      </w:pPr>
      <w:r w:rsidRPr="00C7058B">
        <w:t>NCSR1, July 2014</w:t>
      </w:r>
    </w:p>
    <w:p w:rsidR="00507AEA" w:rsidRDefault="00507AEA" w:rsidP="008A19D2">
      <w:pPr>
        <w:pStyle w:val="Agenda2"/>
        <w:jc w:val="left"/>
      </w:pPr>
      <w:proofErr w:type="spellStart"/>
      <w:r>
        <w:t>MonaLisa</w:t>
      </w:r>
      <w:proofErr w:type="spellEnd"/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lastRenderedPageBreak/>
        <w:t>Report</w:t>
      </w:r>
      <w:r>
        <w:t>s</w:t>
      </w:r>
      <w:r w:rsidRPr="0002148E">
        <w:t xml:space="preserve"> from rapporteurs:</w:t>
      </w:r>
    </w:p>
    <w:p w:rsidR="008A19D2" w:rsidRPr="0002148E" w:rsidRDefault="008A19D2" w:rsidP="008A19D2">
      <w:pPr>
        <w:pStyle w:val="Agenda1"/>
        <w:numPr>
          <w:ilvl w:val="0"/>
          <w:numId w:val="0"/>
        </w:numPr>
      </w:pPr>
      <w:r>
        <w:t>Monitoring items and concerning rapporteurs for the Working Period 2014-2018 will be determined during ARM1.</w:t>
      </w:r>
    </w:p>
    <w:p w:rsidR="008A19D2" w:rsidRPr="0002148E" w:rsidRDefault="008A19D2" w:rsidP="008A19D2">
      <w:pPr>
        <w:pStyle w:val="Agenda1"/>
        <w:numPr>
          <w:ilvl w:val="0"/>
          <w:numId w:val="0"/>
        </w:numPr>
        <w:ind w:left="567" w:hanging="567"/>
      </w:pPr>
    </w:p>
    <w:p w:rsidR="008F3B5B" w:rsidRPr="00C510F2" w:rsidRDefault="008F3B5B" w:rsidP="008F3B5B">
      <w:pPr>
        <w:pStyle w:val="Agenda1"/>
        <w:numPr>
          <w:ilvl w:val="0"/>
          <w:numId w:val="24"/>
        </w:numPr>
      </w:pPr>
      <w:r w:rsidRPr="00C510F2">
        <w:t>Presentations</w:t>
      </w:r>
      <w:r w:rsidR="00106548" w:rsidRPr="00C510F2">
        <w:t xml:space="preserve"> </w:t>
      </w:r>
      <w:r w:rsidR="00A547F7" w:rsidRPr="00C510F2">
        <w:t>(15 minutes)</w:t>
      </w:r>
    </w:p>
    <w:p w:rsidR="00240E4C" w:rsidRDefault="00240E4C" w:rsidP="00124A2A">
      <w:pPr>
        <w:pStyle w:val="Agenda2"/>
        <w:tabs>
          <w:tab w:val="left" w:pos="5670"/>
        </w:tabs>
      </w:pPr>
      <w:r>
        <w:t>IALA Strategy</w:t>
      </w:r>
      <w:r>
        <w:tab/>
        <w:t>Michael Card</w:t>
      </w:r>
    </w:p>
    <w:p w:rsidR="002726BC" w:rsidRDefault="002726BC" w:rsidP="00124A2A">
      <w:pPr>
        <w:pStyle w:val="Agenda2"/>
        <w:tabs>
          <w:tab w:val="left" w:pos="5670"/>
        </w:tabs>
      </w:pPr>
      <w:r>
        <w:t>Committee Work program</w:t>
      </w:r>
      <w:r>
        <w:tab/>
        <w:t>Chairman</w:t>
      </w:r>
    </w:p>
    <w:p w:rsidR="002726BC" w:rsidRDefault="002726BC" w:rsidP="00124A2A">
      <w:pPr>
        <w:pStyle w:val="Agenda2"/>
        <w:tabs>
          <w:tab w:val="left" w:pos="5670"/>
        </w:tabs>
      </w:pPr>
      <w:r>
        <w:t>IALA WIKI use and intentions</w:t>
      </w:r>
      <w:r>
        <w:tab/>
        <w:t>TBC</w:t>
      </w:r>
    </w:p>
    <w:p w:rsidR="00A66E5B" w:rsidRPr="00C510F2" w:rsidRDefault="00576852" w:rsidP="00124A2A">
      <w:pPr>
        <w:pStyle w:val="Agenda2"/>
        <w:tabs>
          <w:tab w:val="left" w:pos="5670"/>
        </w:tabs>
      </w:pPr>
      <w:r w:rsidRPr="00C510F2">
        <w:t>Update on</w:t>
      </w:r>
      <w:r w:rsidR="00B53DAC" w:rsidRPr="00C510F2">
        <w:t xml:space="preserve"> IALA WWA</w:t>
      </w:r>
      <w:r w:rsidR="00B53DAC" w:rsidRPr="00C510F2">
        <w:tab/>
        <w:t>Stephen Bennet</w:t>
      </w:r>
      <w:r w:rsidR="00631E84" w:rsidRPr="00C510F2">
        <w:t>t</w:t>
      </w:r>
    </w:p>
    <w:p w:rsidR="001209B2" w:rsidRDefault="001209B2" w:rsidP="001209B2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</w:p>
    <w:p w:rsidR="002E5334" w:rsidRDefault="002E5334" w:rsidP="001209B2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</w:p>
    <w:p w:rsidR="002E5334" w:rsidRPr="00124A2A" w:rsidRDefault="002E5334" w:rsidP="001209B2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</w:p>
    <w:p w:rsidR="002726BC" w:rsidRDefault="008F3B5B" w:rsidP="005F22B9">
      <w:pPr>
        <w:pStyle w:val="Agenda1"/>
        <w:numPr>
          <w:ilvl w:val="0"/>
          <w:numId w:val="24"/>
        </w:numPr>
        <w:jc w:val="left"/>
      </w:pPr>
      <w:r>
        <w:t>Establish Working Groups</w:t>
      </w:r>
    </w:p>
    <w:p w:rsidR="008F3B5B" w:rsidRDefault="002726BC" w:rsidP="00AF5372">
      <w:pPr>
        <w:pStyle w:val="Agenda2"/>
        <w:jc w:val="left"/>
      </w:pPr>
      <w:r>
        <w:t>IALA</w:t>
      </w:r>
      <w:r w:rsidR="00AF5372">
        <w:t xml:space="preserve"> </w:t>
      </w:r>
      <w:r>
        <w:t>documents</w:t>
      </w:r>
      <w:r w:rsidR="005F22B9">
        <w:br/>
      </w:r>
    </w:p>
    <w:p w:rsidR="008F3B5B" w:rsidRDefault="002726BC" w:rsidP="008F3B5B">
      <w:pPr>
        <w:pStyle w:val="Agenda1"/>
        <w:numPr>
          <w:ilvl w:val="0"/>
          <w:numId w:val="24"/>
        </w:numPr>
      </w:pPr>
      <w:r>
        <w:t xml:space="preserve">WG1- Navigational requirements </w:t>
      </w:r>
    </w:p>
    <w:p w:rsidR="002726BC" w:rsidRDefault="002726BC" w:rsidP="002726BC">
      <w:pPr>
        <w:pStyle w:val="Agenda2"/>
      </w:pPr>
      <w:r>
        <w:t>MSP- PIANC and NI input</w:t>
      </w:r>
    </w:p>
    <w:p w:rsidR="002726BC" w:rsidRDefault="002726BC" w:rsidP="002726BC">
      <w:pPr>
        <w:pStyle w:val="Agenda2"/>
      </w:pPr>
    </w:p>
    <w:p w:rsidR="008F3B5B" w:rsidRDefault="002726BC" w:rsidP="008F3B5B">
      <w:pPr>
        <w:pStyle w:val="Agenda1"/>
        <w:numPr>
          <w:ilvl w:val="0"/>
          <w:numId w:val="24"/>
        </w:numPr>
      </w:pPr>
      <w:r>
        <w:t>WG2 – Continual improvement</w:t>
      </w:r>
    </w:p>
    <w:p w:rsidR="002726BC" w:rsidRDefault="002726BC" w:rsidP="002726BC">
      <w:pPr>
        <w:pStyle w:val="Agenda2"/>
      </w:pPr>
      <w:proofErr w:type="spellStart"/>
      <w:r>
        <w:t>Navguide</w:t>
      </w:r>
      <w:proofErr w:type="spellEnd"/>
    </w:p>
    <w:p w:rsidR="002726BC" w:rsidRDefault="002726BC" w:rsidP="002726BC">
      <w:pPr>
        <w:pStyle w:val="Agenda2"/>
      </w:pPr>
      <w:r>
        <w:t>Light numbers</w:t>
      </w:r>
    </w:p>
    <w:p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B175E0">
        <w:t>4</w:t>
      </w:r>
      <w:r w:rsidR="004E0CBE" w:rsidRPr="002E5334">
        <w:t xml:space="preserve"> – 201</w:t>
      </w:r>
      <w:r w:rsidR="00B175E0">
        <w:t>8</w:t>
      </w:r>
      <w:r w:rsidR="004E0CBE" w:rsidRPr="002E5334">
        <w:t>)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:rsidR="00E174C7" w:rsidRDefault="00E174C7" w:rsidP="008969A7">
      <w:pPr>
        <w:pStyle w:val="Agenda2"/>
      </w:pPr>
      <w:r>
        <w:t>Output papers</w:t>
      </w:r>
    </w:p>
    <w:p w:rsidR="00E174C7" w:rsidRDefault="00E174C7" w:rsidP="008969A7">
      <w:pPr>
        <w:pStyle w:val="Agenda2"/>
      </w:pPr>
      <w:r>
        <w:t>Working papers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35" w:rsidRDefault="000F3035" w:rsidP="000F23DA">
      <w:r>
        <w:separator/>
      </w:r>
    </w:p>
  </w:endnote>
  <w:endnote w:type="continuationSeparator" w:id="0">
    <w:p w:rsidR="000F3035" w:rsidRDefault="000F3035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F2" w:rsidRDefault="00C510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Pr="00D57AB7" w:rsidRDefault="001D5397" w:rsidP="00B34B52">
    <w:pPr>
      <w:pStyle w:val="Footer"/>
      <w:spacing w:before="120"/>
    </w:pPr>
    <w:r w:rsidRPr="00D57AB7">
      <w:t xml:space="preserve">Members are requested to provide comments or proposals on any of the above items to the IALA Secretariat by no later </w:t>
    </w:r>
    <w:r w:rsidRPr="00C510F2">
      <w:t>than</w:t>
    </w:r>
    <w:r w:rsidR="00343E48" w:rsidRPr="00C510F2">
      <w:t xml:space="preserve"> </w:t>
    </w:r>
    <w:r w:rsidR="00C510F2" w:rsidRPr="00C510F2">
      <w:t>2</w:t>
    </w:r>
    <w:r w:rsidR="00381E22" w:rsidRPr="00C510F2">
      <w:t>7</w:t>
    </w:r>
    <w:r w:rsidR="00343E48" w:rsidRPr="00C510F2">
      <w:t xml:space="preserve"> </w:t>
    </w:r>
    <w:r w:rsidR="00C510F2" w:rsidRPr="00C510F2">
      <w:t>Octo</w:t>
    </w:r>
    <w:r w:rsidR="002E5334" w:rsidRPr="00C510F2">
      <w:t>ber</w:t>
    </w:r>
    <w:r w:rsidRPr="00C510F2">
      <w:t xml:space="preserve"> 201</w:t>
    </w:r>
    <w:r w:rsidR="002E5334" w:rsidRPr="00C510F2">
      <w:t>4</w:t>
    </w:r>
    <w:r>
      <w:t>, indicating the relevant Task number, agenda item and author(s)</w:t>
    </w:r>
    <w:r w:rsidRPr="00D57AB7">
      <w:t>.  Documents received after that date may not be considered at the meeting.</w:t>
    </w:r>
  </w:p>
  <w:p w:rsidR="001D5397" w:rsidRDefault="001D5397" w:rsidP="00B34B52">
    <w:pPr>
      <w:pStyle w:val="Footer"/>
      <w:rPr>
        <w:rFonts w:cs="Arial"/>
        <w:i/>
      </w:rPr>
    </w:pPr>
    <w:r w:rsidRPr="00C510F2">
      <w:rPr>
        <w:rFonts w:cs="Arial"/>
        <w:i/>
      </w:rPr>
      <w:t>* items marked with an asterisk (*) reflect the Task / Monitoring Number referenced in the Work Programme 201</w:t>
    </w:r>
    <w:r w:rsidR="002E5334" w:rsidRPr="00C510F2">
      <w:rPr>
        <w:rFonts w:cs="Arial"/>
        <w:i/>
      </w:rPr>
      <w:t>4</w:t>
    </w:r>
    <w:r w:rsidRPr="00C510F2">
      <w:rPr>
        <w:rFonts w:cs="Arial"/>
        <w:i/>
      </w:rPr>
      <w:t>-201</w:t>
    </w:r>
    <w:r w:rsidR="002E5334" w:rsidRPr="00C510F2">
      <w:rPr>
        <w:rFonts w:cs="Arial"/>
        <w:i/>
      </w:rPr>
      <w:t>8</w:t>
    </w:r>
    <w:r w:rsidRPr="00C510F2">
      <w:rPr>
        <w:rFonts w:cs="Arial"/>
        <w:i/>
      </w:rPr>
      <w:t>, as approved by the IALA Council.</w:t>
    </w:r>
  </w:p>
  <w:p w:rsidR="001D5397" w:rsidRDefault="00F714AB" w:rsidP="008A19D2">
    <w:pPr>
      <w:pStyle w:val="Footer"/>
      <w:jc w:val="right"/>
    </w:pPr>
    <w:r>
      <w:fldChar w:fldCharType="begin"/>
    </w:r>
    <w:r w:rsidR="001D5397">
      <w:instrText xml:space="preserve"> PAGE   \* MERGEFORMAT </w:instrText>
    </w:r>
    <w:r>
      <w:fldChar w:fldCharType="separate"/>
    </w:r>
    <w:r w:rsidR="00A53797">
      <w:rPr>
        <w:noProof/>
      </w:rPr>
      <w:t>1</w:t>
    </w:r>
    <w:r>
      <w:rPr>
        <w:noProof/>
      </w:rPr>
      <w:fldChar w:fldCharType="end"/>
    </w:r>
    <w:r w:rsidR="008A19D2">
      <w:rPr>
        <w:noProof/>
      </w:rPr>
      <w:tab/>
    </w:r>
    <w:r w:rsidR="008A19D2" w:rsidRPr="008A19D2">
      <w:rPr>
        <w:noProof/>
        <w:sz w:val="16"/>
        <w:szCs w:val="16"/>
      </w:rPr>
      <w:t>13/08/2014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F2" w:rsidRDefault="00C51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35" w:rsidRDefault="000F3035" w:rsidP="000F23DA">
      <w:r>
        <w:separator/>
      </w:r>
    </w:p>
  </w:footnote>
  <w:footnote w:type="continuationSeparator" w:id="0">
    <w:p w:rsidR="000F3035" w:rsidRDefault="000F3035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F2" w:rsidRDefault="00C510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Default="001D5397">
    <w:pPr>
      <w:pStyle w:val="Header"/>
    </w:pPr>
    <w:r>
      <w:tab/>
    </w:r>
    <w:r>
      <w:tab/>
    </w:r>
    <w:r w:rsidR="00381E22">
      <w:t>ARM1</w:t>
    </w:r>
    <w:r w:rsidR="006E63DE">
      <w:t>-1</w:t>
    </w:r>
    <w:r w:rsidR="0042662F">
      <w:t>.2</w:t>
    </w:r>
    <w:r w:rsidR="000A0DFD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F2" w:rsidRDefault="00C510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1"/>
  </w:num>
  <w:num w:numId="5">
    <w:abstractNumId w:val="16"/>
  </w:num>
  <w:num w:numId="6">
    <w:abstractNumId w:val="4"/>
  </w:num>
  <w:num w:numId="7">
    <w:abstractNumId w:val="24"/>
  </w:num>
  <w:num w:numId="8">
    <w:abstractNumId w:val="13"/>
  </w:num>
  <w:num w:numId="9">
    <w:abstractNumId w:val="11"/>
  </w:num>
  <w:num w:numId="10">
    <w:abstractNumId w:val="18"/>
  </w:num>
  <w:num w:numId="11">
    <w:abstractNumId w:val="17"/>
  </w:num>
  <w:num w:numId="12">
    <w:abstractNumId w:val="15"/>
  </w:num>
  <w:num w:numId="13">
    <w:abstractNumId w:val="22"/>
  </w:num>
  <w:num w:numId="14">
    <w:abstractNumId w:val="6"/>
  </w:num>
  <w:num w:numId="15">
    <w:abstractNumId w:val="26"/>
  </w:num>
  <w:num w:numId="16">
    <w:abstractNumId w:val="14"/>
  </w:num>
  <w:num w:numId="17">
    <w:abstractNumId w:val="8"/>
  </w:num>
  <w:num w:numId="18">
    <w:abstractNumId w:val="19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27"/>
  </w:num>
  <w:num w:numId="29">
    <w:abstractNumId w:val="5"/>
  </w:num>
  <w:num w:numId="30">
    <w:abstractNumId w:val="2"/>
  </w:num>
  <w:num w:numId="31">
    <w:abstractNumId w:val="10"/>
  </w:num>
  <w:num w:numId="32">
    <w:abstractNumId w:val="25"/>
  </w:num>
  <w:num w:numId="33">
    <w:abstractNumId w:val="12"/>
  </w:num>
  <w:num w:numId="34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700E"/>
    <w:rsid w:val="00060E05"/>
    <w:rsid w:val="00070C13"/>
    <w:rsid w:val="0007562E"/>
    <w:rsid w:val="00082504"/>
    <w:rsid w:val="00082DEF"/>
    <w:rsid w:val="00084F33"/>
    <w:rsid w:val="000A0DFD"/>
    <w:rsid w:val="000A51FE"/>
    <w:rsid w:val="000A599B"/>
    <w:rsid w:val="000C1D02"/>
    <w:rsid w:val="000D1AF5"/>
    <w:rsid w:val="000F23DA"/>
    <w:rsid w:val="000F2CF2"/>
    <w:rsid w:val="000F3035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65F63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2125B0"/>
    <w:rsid w:val="00215C9F"/>
    <w:rsid w:val="0022327E"/>
    <w:rsid w:val="00235F8A"/>
    <w:rsid w:val="00240E4C"/>
    <w:rsid w:val="00242956"/>
    <w:rsid w:val="00243228"/>
    <w:rsid w:val="00251483"/>
    <w:rsid w:val="002726BC"/>
    <w:rsid w:val="0027535F"/>
    <w:rsid w:val="002A4487"/>
    <w:rsid w:val="002A7EB4"/>
    <w:rsid w:val="002C47CE"/>
    <w:rsid w:val="002D2DE9"/>
    <w:rsid w:val="002D3E8B"/>
    <w:rsid w:val="002D5C0C"/>
    <w:rsid w:val="002E5334"/>
    <w:rsid w:val="002E6B74"/>
    <w:rsid w:val="002E7409"/>
    <w:rsid w:val="00331F07"/>
    <w:rsid w:val="00343E48"/>
    <w:rsid w:val="00356CD0"/>
    <w:rsid w:val="00375A53"/>
    <w:rsid w:val="00380DAF"/>
    <w:rsid w:val="00381E22"/>
    <w:rsid w:val="0038529C"/>
    <w:rsid w:val="00385867"/>
    <w:rsid w:val="00390EA4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A5CD5"/>
    <w:rsid w:val="004E0CBE"/>
    <w:rsid w:val="004F04E9"/>
    <w:rsid w:val="004F082F"/>
    <w:rsid w:val="004F1AC8"/>
    <w:rsid w:val="00500FA9"/>
    <w:rsid w:val="005068D3"/>
    <w:rsid w:val="00507AEA"/>
    <w:rsid w:val="005129B0"/>
    <w:rsid w:val="00521345"/>
    <w:rsid w:val="00526DF0"/>
    <w:rsid w:val="0053363C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1391"/>
    <w:rsid w:val="005D2374"/>
    <w:rsid w:val="005D5D9E"/>
    <w:rsid w:val="005D622F"/>
    <w:rsid w:val="005F22B9"/>
    <w:rsid w:val="005F7E20"/>
    <w:rsid w:val="00601477"/>
    <w:rsid w:val="00631E84"/>
    <w:rsid w:val="006327F3"/>
    <w:rsid w:val="00633B0F"/>
    <w:rsid w:val="006652C3"/>
    <w:rsid w:val="006A630C"/>
    <w:rsid w:val="006B5D1C"/>
    <w:rsid w:val="006C3D99"/>
    <w:rsid w:val="006D3789"/>
    <w:rsid w:val="006E63DE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E2D3F"/>
    <w:rsid w:val="007E5FFD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9D2"/>
    <w:rsid w:val="008A4653"/>
    <w:rsid w:val="008B0958"/>
    <w:rsid w:val="008B4A90"/>
    <w:rsid w:val="008B5B53"/>
    <w:rsid w:val="008B799E"/>
    <w:rsid w:val="008D1694"/>
    <w:rsid w:val="008E4B50"/>
    <w:rsid w:val="008F142E"/>
    <w:rsid w:val="008F3B5B"/>
    <w:rsid w:val="00911857"/>
    <w:rsid w:val="009251CF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D09EA"/>
    <w:rsid w:val="009E2C15"/>
    <w:rsid w:val="009E43A8"/>
    <w:rsid w:val="009F4501"/>
    <w:rsid w:val="009F6705"/>
    <w:rsid w:val="00A02D6C"/>
    <w:rsid w:val="00A11862"/>
    <w:rsid w:val="00A157CC"/>
    <w:rsid w:val="00A45008"/>
    <w:rsid w:val="00A53797"/>
    <w:rsid w:val="00A547F7"/>
    <w:rsid w:val="00A635D6"/>
    <w:rsid w:val="00A66E5B"/>
    <w:rsid w:val="00A84816"/>
    <w:rsid w:val="00A92BFC"/>
    <w:rsid w:val="00A93AED"/>
    <w:rsid w:val="00AA713B"/>
    <w:rsid w:val="00AB3A51"/>
    <w:rsid w:val="00AE0D5D"/>
    <w:rsid w:val="00AE2142"/>
    <w:rsid w:val="00AE6137"/>
    <w:rsid w:val="00AF5372"/>
    <w:rsid w:val="00B16898"/>
    <w:rsid w:val="00B16DA4"/>
    <w:rsid w:val="00B175E0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E6167"/>
    <w:rsid w:val="00BF4DCE"/>
    <w:rsid w:val="00C0730E"/>
    <w:rsid w:val="00C16D96"/>
    <w:rsid w:val="00C23CB1"/>
    <w:rsid w:val="00C31C4D"/>
    <w:rsid w:val="00C42031"/>
    <w:rsid w:val="00C510F2"/>
    <w:rsid w:val="00C614CD"/>
    <w:rsid w:val="00C74B5C"/>
    <w:rsid w:val="00C8604F"/>
    <w:rsid w:val="00C8756D"/>
    <w:rsid w:val="00CA1915"/>
    <w:rsid w:val="00CC36D6"/>
    <w:rsid w:val="00CF3055"/>
    <w:rsid w:val="00CF44B7"/>
    <w:rsid w:val="00D17A34"/>
    <w:rsid w:val="00D24133"/>
    <w:rsid w:val="00D26628"/>
    <w:rsid w:val="00D44173"/>
    <w:rsid w:val="00D76FD7"/>
    <w:rsid w:val="00D92B45"/>
    <w:rsid w:val="00D949D1"/>
    <w:rsid w:val="00DB09F4"/>
    <w:rsid w:val="00DD6DE8"/>
    <w:rsid w:val="00DE2CA3"/>
    <w:rsid w:val="00E00BE9"/>
    <w:rsid w:val="00E1174A"/>
    <w:rsid w:val="00E174C7"/>
    <w:rsid w:val="00E277F5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14AB"/>
    <w:rsid w:val="00F73133"/>
    <w:rsid w:val="00F8487E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2</cp:revision>
  <cp:lastPrinted>2013-08-09T06:22:00Z</cp:lastPrinted>
  <dcterms:created xsi:type="dcterms:W3CDTF">2014-09-29T12:58:00Z</dcterms:created>
  <dcterms:modified xsi:type="dcterms:W3CDTF">2014-09-29T12:58:00Z</dcterms:modified>
</cp:coreProperties>
</file>