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225412C1"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57460F">
        <w:rPr>
          <w:rFonts w:ascii="Calibri" w:hAnsi="Calibri"/>
        </w:rPr>
        <w:t>ENG1</w:t>
      </w:r>
      <w:r w:rsidR="00FB7D03">
        <w:rPr>
          <w:rFonts w:ascii="Calibri" w:hAnsi="Calibri"/>
        </w:rPr>
        <w:t>5</w:t>
      </w:r>
      <w:r w:rsidRPr="007A395D">
        <w:rPr>
          <w:rFonts w:ascii="Calibri" w:hAnsi="Calibri"/>
        </w:rPr>
        <w:t>-</w:t>
      </w:r>
      <w:r w:rsidR="00B24351" w:rsidRPr="00B24351">
        <w:rPr>
          <w:rFonts w:ascii="Calibri" w:hAnsi="Calibri"/>
        </w:rPr>
        <w:t>3.1.3.4</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4E3D2AEF"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0091760D">
        <w:rPr>
          <w:rFonts w:ascii="Calibri" w:hAnsi="Calibri" w:cs="Arial"/>
        </w:rPr>
        <w:t>X</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915DD4">
        <w:rPr>
          <w:rFonts w:ascii="Calibri" w:hAnsi="Calibri" w:cs="Arial"/>
          <w:b/>
          <w:sz w:val="24"/>
          <w:szCs w:val="24"/>
        </w:rPr>
        <w:t>x</w:t>
      </w:r>
      <w:r w:rsidRPr="007A395D">
        <w:rPr>
          <w:rFonts w:ascii="Calibri" w:hAnsi="Calibri" w:cs="Arial"/>
          <w:sz w:val="24"/>
          <w:szCs w:val="24"/>
        </w:rPr>
        <w:t xml:space="preserve">  Input</w:t>
      </w:r>
    </w:p>
    <w:p w14:paraId="0BC79547" w14:textId="7E487052" w:rsidR="0080294B" w:rsidRPr="007A395D" w:rsidRDefault="00F84728" w:rsidP="00037DF4">
      <w:pPr>
        <w:pStyle w:val="BodyText"/>
        <w:tabs>
          <w:tab w:val="left" w:pos="1843"/>
        </w:tabs>
        <w:rPr>
          <w:rFonts w:ascii="Calibri" w:hAnsi="Calibri"/>
        </w:rPr>
      </w:pPr>
      <w:r w:rsidRPr="00915DD4">
        <w:rPr>
          <w:rFonts w:ascii="Calibri" w:hAnsi="Calibri" w:cs="Arial"/>
          <w:b/>
          <w:sz w:val="24"/>
          <w:szCs w:val="24"/>
        </w:rPr>
        <w:t>□</w:t>
      </w:r>
      <w:r w:rsidRPr="00106349">
        <w:rPr>
          <w:rFonts w:ascii="Calibri" w:hAnsi="Calibri" w:cs="Arial"/>
          <w:sz w:val="24"/>
          <w:szCs w:val="24"/>
        </w:rPr>
        <w:t xml:space="preserve"> ENAV</w:t>
      </w:r>
      <w:r w:rsidR="0080294B" w:rsidRPr="007A395D">
        <w:rPr>
          <w:rFonts w:ascii="Calibri" w:hAnsi="Calibri" w:cs="Arial"/>
          <w:b/>
          <w:sz w:val="24"/>
          <w:szCs w:val="24"/>
        </w:rPr>
        <w:tab/>
      </w:r>
      <w:proofErr w:type="gramStart"/>
      <w:r w:rsidR="0080294B" w:rsidRPr="007A395D">
        <w:rPr>
          <w:rFonts w:ascii="Calibri" w:hAnsi="Calibri" w:cs="Arial"/>
          <w:b/>
          <w:sz w:val="24"/>
          <w:szCs w:val="24"/>
        </w:rPr>
        <w:t>□</w:t>
      </w:r>
      <w:r w:rsidR="0080294B" w:rsidRPr="007A395D">
        <w:rPr>
          <w:rFonts w:ascii="Calibri" w:hAnsi="Calibri" w:cs="Arial"/>
          <w:sz w:val="24"/>
          <w:szCs w:val="24"/>
        </w:rPr>
        <w:t xml:space="preserve">  </w:t>
      </w:r>
      <w:r w:rsidR="003D2DC1" w:rsidRPr="007A395D">
        <w:rPr>
          <w:rFonts w:ascii="Calibri" w:hAnsi="Calibri" w:cs="Arial"/>
        </w:rPr>
        <w:t>VTS</w:t>
      </w:r>
      <w:proofErr w:type="gramEnd"/>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48034B06"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p>
    <w:p w14:paraId="1AB3E246" w14:textId="2EDB3605"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EE55EF">
        <w:rPr>
          <w:rFonts w:ascii="Calibri" w:hAnsi="Calibri"/>
        </w:rPr>
        <w:t>3.2.2</w:t>
      </w:r>
      <w:r w:rsidRPr="007A395D">
        <w:rPr>
          <w:rFonts w:ascii="Calibri" w:hAnsi="Calibri"/>
        </w:rPr>
        <w:t>…………………………</w:t>
      </w:r>
    </w:p>
    <w:p w14:paraId="01FC5420" w14:textId="25BC45D7"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EE55EF">
        <w:rPr>
          <w:rFonts w:ascii="Calibri" w:hAnsi="Calibri"/>
        </w:rPr>
        <w:t xml:space="preserve">Michael Hoppe (WSV), Stefan </w:t>
      </w:r>
      <w:proofErr w:type="spellStart"/>
      <w:r w:rsidR="00EE55EF">
        <w:rPr>
          <w:rFonts w:ascii="Calibri" w:hAnsi="Calibri"/>
        </w:rPr>
        <w:t>Gewies</w:t>
      </w:r>
      <w:proofErr w:type="spellEnd"/>
      <w:r w:rsidR="00EE55EF">
        <w:rPr>
          <w:rFonts w:ascii="Calibri" w:hAnsi="Calibri"/>
        </w:rPr>
        <w:t xml:space="preserve"> (DLR)</w:t>
      </w:r>
      <w:r w:rsidR="008D23D4">
        <w:rPr>
          <w:rFonts w:ascii="Calibri" w:hAnsi="Calibri"/>
        </w:rPr>
        <w:t>, Tobias Ehlers (BSH)</w:t>
      </w:r>
    </w:p>
    <w:p w14:paraId="60BCC120" w14:textId="77777777" w:rsidR="0080294B" w:rsidRPr="007A395D" w:rsidRDefault="0080294B" w:rsidP="00FE5674">
      <w:pPr>
        <w:pStyle w:val="BodyText"/>
        <w:tabs>
          <w:tab w:val="left" w:pos="2835"/>
        </w:tabs>
        <w:rPr>
          <w:rFonts w:ascii="Calibri" w:hAnsi="Calibri"/>
        </w:rPr>
      </w:pPr>
    </w:p>
    <w:p w14:paraId="4834080C" w14:textId="1CF36F8E" w:rsidR="00A446C9" w:rsidRDefault="00EE55EF" w:rsidP="00A446C9">
      <w:pPr>
        <w:pStyle w:val="Title"/>
        <w:rPr>
          <w:rFonts w:ascii="Calibri" w:hAnsi="Calibri"/>
          <w:color w:val="0070C0"/>
        </w:rPr>
      </w:pPr>
      <w:r>
        <w:rPr>
          <w:rFonts w:ascii="Calibri" w:hAnsi="Calibri"/>
          <w:color w:val="0070C0"/>
        </w:rPr>
        <w:t>Standardisation of R-Mode</w:t>
      </w:r>
    </w:p>
    <w:p w14:paraId="420B6C1C" w14:textId="65A015A4" w:rsidR="00EE55EF" w:rsidRPr="00605E43" w:rsidRDefault="00EE55EF" w:rsidP="00A446C9">
      <w:pPr>
        <w:pStyle w:val="Title"/>
        <w:rPr>
          <w:rFonts w:ascii="Calibri" w:hAnsi="Calibri"/>
          <w:color w:val="0070C0"/>
        </w:rPr>
      </w:pPr>
      <w:r>
        <w:rPr>
          <w:rFonts w:ascii="Calibri" w:hAnsi="Calibri"/>
          <w:color w:val="0070C0"/>
        </w:rPr>
        <w:t>(Updated Roadmap)</w:t>
      </w:r>
    </w:p>
    <w:p w14:paraId="0F258596" w14:textId="50FB6E37" w:rsidR="00A446C9" w:rsidRPr="00605E43" w:rsidRDefault="00A446C9" w:rsidP="00605E43">
      <w:pPr>
        <w:pStyle w:val="Heading1"/>
      </w:pPr>
      <w:r w:rsidRPr="00605E43">
        <w:t>Summary</w:t>
      </w:r>
    </w:p>
    <w:p w14:paraId="2D829213" w14:textId="6DDC3BCC" w:rsidR="00BD4E6F" w:rsidRDefault="00E10F6D" w:rsidP="00B56BDF">
      <w:pPr>
        <w:pStyle w:val="BodyText"/>
        <w:rPr>
          <w:rFonts w:ascii="Calibri" w:hAnsi="Calibri"/>
        </w:rPr>
      </w:pPr>
      <w:r>
        <w:rPr>
          <w:rFonts w:ascii="Calibri" w:hAnsi="Calibri"/>
        </w:rPr>
        <w:t>T</w:t>
      </w:r>
      <w:r w:rsidR="00DE06DB">
        <w:rPr>
          <w:rFonts w:ascii="Calibri" w:hAnsi="Calibri"/>
        </w:rPr>
        <w:t xml:space="preserve">he document </w:t>
      </w:r>
      <w:proofErr w:type="gramStart"/>
      <w:r w:rsidR="00DE06DB">
        <w:rPr>
          <w:rFonts w:ascii="Calibri" w:hAnsi="Calibri"/>
        </w:rPr>
        <w:t>provide</w:t>
      </w:r>
      <w:proofErr w:type="gramEnd"/>
      <w:r w:rsidR="00DE06DB">
        <w:rPr>
          <w:rFonts w:ascii="Calibri" w:hAnsi="Calibri"/>
        </w:rPr>
        <w:t xml:space="preserve"> a detailed and updated roadmap for</w:t>
      </w:r>
      <w:r w:rsidR="00174C24">
        <w:rPr>
          <w:rFonts w:ascii="Calibri" w:hAnsi="Calibri"/>
        </w:rPr>
        <w:t xml:space="preserve"> the planed</w:t>
      </w:r>
      <w:r w:rsidR="00DE06DB">
        <w:rPr>
          <w:rFonts w:ascii="Calibri" w:hAnsi="Calibri"/>
        </w:rPr>
        <w:t xml:space="preserve"> R-Mode standardisation</w:t>
      </w:r>
      <w:r>
        <w:rPr>
          <w:rFonts w:ascii="Calibri" w:hAnsi="Calibri"/>
        </w:rPr>
        <w:t xml:space="preserve"> (see Annex 1)</w:t>
      </w:r>
      <w:r w:rsidR="00DE06DB">
        <w:rPr>
          <w:rFonts w:ascii="Calibri" w:hAnsi="Calibri"/>
        </w:rPr>
        <w:t xml:space="preserve">. </w:t>
      </w:r>
      <w:r w:rsidR="00174C24">
        <w:rPr>
          <w:rFonts w:ascii="Calibri" w:hAnsi="Calibri"/>
        </w:rPr>
        <w:t>The roadmap show</w:t>
      </w:r>
      <w:r w:rsidR="00CF3EBC">
        <w:rPr>
          <w:rFonts w:ascii="Calibri" w:hAnsi="Calibri"/>
        </w:rPr>
        <w:t>s</w:t>
      </w:r>
      <w:r w:rsidR="00174C24">
        <w:rPr>
          <w:rFonts w:ascii="Calibri" w:hAnsi="Calibri"/>
        </w:rPr>
        <w:t xml:space="preserve"> the necessary steps and dependencies towards a </w:t>
      </w:r>
      <w:r w:rsidR="00494FBE">
        <w:rPr>
          <w:rFonts w:ascii="Calibri" w:hAnsi="Calibri"/>
        </w:rPr>
        <w:t>standardised</w:t>
      </w:r>
      <w:r w:rsidR="00174C24">
        <w:rPr>
          <w:rFonts w:ascii="Calibri" w:hAnsi="Calibri"/>
        </w:rPr>
        <w:t xml:space="preserve"> R-Mode system. The roadmap provides information for the required activities and milestones for various international organisations like </w:t>
      </w:r>
      <w:r w:rsidR="00DE06DB">
        <w:rPr>
          <w:rFonts w:ascii="Calibri" w:hAnsi="Calibri"/>
        </w:rPr>
        <w:t>IMO,</w:t>
      </w:r>
      <w:r w:rsidR="00174C24">
        <w:rPr>
          <w:rFonts w:ascii="Calibri" w:hAnsi="Calibri"/>
        </w:rPr>
        <w:t xml:space="preserve"> ITU,</w:t>
      </w:r>
      <w:r w:rsidR="00DE06DB">
        <w:rPr>
          <w:rFonts w:ascii="Calibri" w:hAnsi="Calibri"/>
        </w:rPr>
        <w:t xml:space="preserve"> IALA, IEC and RTCM.</w:t>
      </w:r>
      <w:r w:rsidR="00494FBE">
        <w:rPr>
          <w:rFonts w:ascii="Calibri" w:hAnsi="Calibri"/>
        </w:rPr>
        <w:t xml:space="preserve"> Further</w:t>
      </w:r>
      <w:r w:rsidR="00654884">
        <w:rPr>
          <w:rFonts w:ascii="Calibri" w:hAnsi="Calibri"/>
        </w:rPr>
        <w:t>,</w:t>
      </w:r>
      <w:r w:rsidR="00494FBE">
        <w:rPr>
          <w:rFonts w:ascii="Calibri" w:hAnsi="Calibri"/>
        </w:rPr>
        <w:t xml:space="preserve"> the document explains that standardisation of the R-Mode user equipment could be performed when R-Mode becomes an integrated part of the existing multi-system radionavigation receiver (</w:t>
      </w:r>
      <w:r w:rsidR="00494FBE" w:rsidRPr="00F52CA2">
        <w:rPr>
          <w:rFonts w:ascii="Calibri" w:hAnsi="Calibri"/>
        </w:rPr>
        <w:t>MSC.401(95)</w:t>
      </w:r>
      <w:r w:rsidR="00494FBE">
        <w:rPr>
          <w:rFonts w:ascii="Calibri" w:hAnsi="Calibri"/>
        </w:rPr>
        <w:t xml:space="preserve">) performance standard. </w:t>
      </w:r>
    </w:p>
    <w:p w14:paraId="516DB740" w14:textId="77777777" w:rsidR="00174C24" w:rsidRDefault="00174C24" w:rsidP="00B56BDF">
      <w:pPr>
        <w:pStyle w:val="BodyText"/>
        <w:rPr>
          <w:rFonts w:ascii="Calibri" w:hAnsi="Calibri"/>
        </w:rPr>
      </w:pPr>
    </w:p>
    <w:p w14:paraId="53733F03" w14:textId="77777777" w:rsidR="00A446C9" w:rsidRPr="007A395D" w:rsidRDefault="00A446C9" w:rsidP="00605E43">
      <w:pPr>
        <w:pStyle w:val="Heading1"/>
      </w:pPr>
      <w:r w:rsidRPr="007A395D">
        <w:t>Background</w:t>
      </w:r>
    </w:p>
    <w:p w14:paraId="26A8B924" w14:textId="607E0853" w:rsidR="00A4110F" w:rsidRDefault="00A4110F" w:rsidP="00A4110F">
      <w:pPr>
        <w:pStyle w:val="BodyText"/>
        <w:rPr>
          <w:rFonts w:ascii="Calibri" w:hAnsi="Calibri"/>
        </w:rPr>
      </w:pPr>
      <w:r w:rsidRPr="00A4110F">
        <w:rPr>
          <w:rFonts w:ascii="Calibri" w:hAnsi="Calibri"/>
        </w:rPr>
        <w:t xml:space="preserve">Position, Navigation, and Timing (PNT) is part of the critical infrastructure necessary for the safety and efficiency of vessel movements, especially in congested areas. Global Navigation Satellite Systems (GNSS) have become the primary PNT source for maritime operations. Unfortunately, GNSS is vulnerable to jamming and interference, intentional or not, which can lead to the loss or, even worse, to incorrect PNT information. </w:t>
      </w:r>
      <w:r w:rsidR="008C7609">
        <w:rPr>
          <w:rFonts w:ascii="Calibri" w:hAnsi="Calibri"/>
        </w:rPr>
        <w:t xml:space="preserve">Furthermore, satellite navigation systems could fail in </w:t>
      </w:r>
      <w:r w:rsidR="00654884">
        <w:rPr>
          <w:rFonts w:ascii="Calibri" w:hAnsi="Calibri"/>
        </w:rPr>
        <w:t xml:space="preserve">their </w:t>
      </w:r>
      <w:r w:rsidR="008C7609">
        <w:rPr>
          <w:rFonts w:ascii="Calibri" w:hAnsi="Calibri"/>
        </w:rPr>
        <w:t xml:space="preserve">ground and/or satellite segments. </w:t>
      </w:r>
      <w:r w:rsidRPr="00A4110F">
        <w:rPr>
          <w:rFonts w:ascii="Calibri" w:hAnsi="Calibri"/>
        </w:rPr>
        <w:t xml:space="preserve">Thus, additional supporting and complementary systems are required to provide resilient PNT. One candidate system, which could provide alternative positioning and timing information, is called R-Mode, or ranging mode.  The idea of R-Mode is based on the transmission of a ranging signal or a ranging message via marine radio beacons or from Very High Frequency (VHF) shore networks using the VHF Data Exchange System (VDES). </w:t>
      </w:r>
    </w:p>
    <w:p w14:paraId="25156879" w14:textId="68C9666D" w:rsidR="00174C24" w:rsidRPr="00A4110F" w:rsidRDefault="00A4110F" w:rsidP="00A4110F">
      <w:pPr>
        <w:pStyle w:val="BodyText"/>
        <w:rPr>
          <w:rFonts w:ascii="Calibri" w:hAnsi="Calibri"/>
        </w:rPr>
      </w:pPr>
      <w:r w:rsidRPr="00A4110F">
        <w:rPr>
          <w:rFonts w:ascii="Calibri" w:hAnsi="Calibri"/>
        </w:rPr>
        <w:t xml:space="preserve">Over the last years </w:t>
      </w:r>
      <w:proofErr w:type="gramStart"/>
      <w:r w:rsidRPr="00A4110F">
        <w:rPr>
          <w:rFonts w:ascii="Calibri" w:hAnsi="Calibri"/>
        </w:rPr>
        <w:t>a number of</w:t>
      </w:r>
      <w:proofErr w:type="gramEnd"/>
      <w:r w:rsidRPr="00A4110F">
        <w:rPr>
          <w:rFonts w:ascii="Calibri" w:hAnsi="Calibri"/>
        </w:rPr>
        <w:t xml:space="preserve"> studies were performed which demonstrated the feasibility of R-Mode. In addition, first static tests validated the theoretical findings and showed the potential of R-Mode as a future contingency or backup system to GNSS.</w:t>
      </w:r>
      <w:r w:rsidR="009D474E">
        <w:rPr>
          <w:rFonts w:ascii="Calibri" w:hAnsi="Calibri"/>
        </w:rPr>
        <w:t xml:space="preserve"> </w:t>
      </w:r>
      <w:r w:rsidR="00174C24">
        <w:rPr>
          <w:rFonts w:ascii="Calibri" w:hAnsi="Calibri"/>
        </w:rPr>
        <w:t xml:space="preserve">A first roadmap </w:t>
      </w:r>
      <w:r w:rsidR="009D474E">
        <w:rPr>
          <w:rFonts w:ascii="Calibri" w:hAnsi="Calibri"/>
        </w:rPr>
        <w:t xml:space="preserve">to standardise the R-Mode system </w:t>
      </w:r>
      <w:r w:rsidR="00174C24">
        <w:rPr>
          <w:rFonts w:ascii="Calibri" w:hAnsi="Calibri"/>
        </w:rPr>
        <w:t xml:space="preserve">was already drafted during the IALA R-Mode workshop in September 2019 [1]. </w:t>
      </w:r>
    </w:p>
    <w:p w14:paraId="041E9135" w14:textId="77777777" w:rsidR="00A446C9" w:rsidRPr="007A395D" w:rsidRDefault="00A446C9" w:rsidP="00605E43">
      <w:pPr>
        <w:pStyle w:val="Heading1"/>
      </w:pPr>
      <w:r w:rsidRPr="007A395D">
        <w:lastRenderedPageBreak/>
        <w:t>Discussion</w:t>
      </w:r>
    </w:p>
    <w:p w14:paraId="59581854" w14:textId="196D88EB" w:rsidR="00F52CA2" w:rsidRDefault="00AE4F51" w:rsidP="00F52CA2">
      <w:pPr>
        <w:pStyle w:val="Heading2"/>
      </w:pPr>
      <w:r>
        <w:t>Standardisation of the R-Mode system</w:t>
      </w:r>
    </w:p>
    <w:p w14:paraId="74223765" w14:textId="1A3A6696" w:rsidR="00F75C6B" w:rsidRDefault="00F75C6B" w:rsidP="00F75C6B">
      <w:pPr>
        <w:pStyle w:val="BodyText"/>
        <w:rPr>
          <w:rFonts w:ascii="Calibri" w:hAnsi="Calibri"/>
        </w:rPr>
      </w:pPr>
      <w:r>
        <w:rPr>
          <w:rFonts w:ascii="Calibri" w:hAnsi="Calibri"/>
        </w:rPr>
        <w:t>The R-Mode system consists o</w:t>
      </w:r>
      <w:r w:rsidR="008C7609">
        <w:rPr>
          <w:rFonts w:ascii="Calibri" w:hAnsi="Calibri"/>
        </w:rPr>
        <w:t>f</w:t>
      </w:r>
      <w:r>
        <w:rPr>
          <w:rFonts w:ascii="Calibri" w:hAnsi="Calibri"/>
        </w:rPr>
        <w:t xml:space="preserve"> various system segments:</w:t>
      </w:r>
    </w:p>
    <w:p w14:paraId="5DD65455" w14:textId="31744D44" w:rsidR="00F75C6B" w:rsidRDefault="00F75C6B" w:rsidP="00F75C6B">
      <w:pPr>
        <w:pStyle w:val="BodyText"/>
        <w:numPr>
          <w:ilvl w:val="0"/>
          <w:numId w:val="47"/>
        </w:numPr>
        <w:rPr>
          <w:rFonts w:ascii="Calibri" w:hAnsi="Calibri"/>
        </w:rPr>
      </w:pPr>
      <w:r>
        <w:rPr>
          <w:rFonts w:ascii="Calibri" w:hAnsi="Calibri"/>
        </w:rPr>
        <w:t>The shore segment</w:t>
      </w:r>
      <w:r w:rsidR="00654884">
        <w:rPr>
          <w:rFonts w:ascii="Calibri" w:hAnsi="Calibri"/>
        </w:rPr>
        <w:t>,</w:t>
      </w:r>
      <w:r>
        <w:rPr>
          <w:rFonts w:ascii="Calibri" w:hAnsi="Calibri"/>
        </w:rPr>
        <w:t xml:space="preserve"> consisting </w:t>
      </w:r>
      <w:proofErr w:type="gramStart"/>
      <w:r>
        <w:rPr>
          <w:rFonts w:ascii="Calibri" w:hAnsi="Calibri"/>
        </w:rPr>
        <w:t>e.g.</w:t>
      </w:r>
      <w:proofErr w:type="gramEnd"/>
      <w:r>
        <w:rPr>
          <w:rFonts w:ascii="Calibri" w:hAnsi="Calibri"/>
        </w:rPr>
        <w:t xml:space="preserve"> of clocks, modulators, transmitters and antennas</w:t>
      </w:r>
      <w:r w:rsidR="00123729">
        <w:rPr>
          <w:rFonts w:ascii="Calibri" w:hAnsi="Calibri"/>
        </w:rPr>
        <w:t xml:space="preserve">, </w:t>
      </w:r>
      <w:r w:rsidR="003B0B4A">
        <w:rPr>
          <w:rFonts w:ascii="Calibri" w:hAnsi="Calibri"/>
        </w:rPr>
        <w:t>performance monitor</w:t>
      </w:r>
      <w:r>
        <w:rPr>
          <w:rFonts w:ascii="Calibri" w:hAnsi="Calibri"/>
        </w:rPr>
        <w:t xml:space="preserve"> </w:t>
      </w:r>
    </w:p>
    <w:p w14:paraId="2E034E2A" w14:textId="1A3F76A4" w:rsidR="00F75C6B" w:rsidRDefault="00F75C6B" w:rsidP="00F75C6B">
      <w:pPr>
        <w:pStyle w:val="BodyText"/>
        <w:numPr>
          <w:ilvl w:val="0"/>
          <w:numId w:val="47"/>
        </w:numPr>
        <w:rPr>
          <w:rFonts w:ascii="Calibri" w:hAnsi="Calibri"/>
        </w:rPr>
      </w:pPr>
      <w:r>
        <w:rPr>
          <w:rFonts w:ascii="Calibri" w:hAnsi="Calibri"/>
        </w:rPr>
        <w:t>The radio link segment</w:t>
      </w:r>
      <w:r w:rsidR="00654884">
        <w:rPr>
          <w:rFonts w:ascii="Calibri" w:hAnsi="Calibri"/>
        </w:rPr>
        <w:t>,</w:t>
      </w:r>
      <w:r>
        <w:rPr>
          <w:rFonts w:ascii="Calibri" w:hAnsi="Calibri"/>
        </w:rPr>
        <w:t xml:space="preserve"> using transmissions within the MF- and VHF band</w:t>
      </w:r>
    </w:p>
    <w:p w14:paraId="52589DCE" w14:textId="005A66B1" w:rsidR="00F75C6B" w:rsidRDefault="00F75C6B" w:rsidP="00F75C6B">
      <w:pPr>
        <w:pStyle w:val="BodyText"/>
        <w:numPr>
          <w:ilvl w:val="0"/>
          <w:numId w:val="47"/>
        </w:numPr>
        <w:rPr>
          <w:rFonts w:ascii="Calibri" w:hAnsi="Calibri"/>
        </w:rPr>
      </w:pPr>
      <w:r>
        <w:rPr>
          <w:rFonts w:ascii="Calibri" w:hAnsi="Calibri"/>
        </w:rPr>
        <w:t>The user segment</w:t>
      </w:r>
      <w:r w:rsidR="00654884">
        <w:rPr>
          <w:rFonts w:ascii="Calibri" w:hAnsi="Calibri"/>
        </w:rPr>
        <w:t>,</w:t>
      </w:r>
      <w:r>
        <w:rPr>
          <w:rFonts w:ascii="Calibri" w:hAnsi="Calibri"/>
        </w:rPr>
        <w:t xml:space="preserve"> consisting </w:t>
      </w:r>
      <w:proofErr w:type="gramStart"/>
      <w:r w:rsidR="003B0B4A">
        <w:rPr>
          <w:rFonts w:ascii="Calibri" w:hAnsi="Calibri"/>
        </w:rPr>
        <w:t>e.g.</w:t>
      </w:r>
      <w:proofErr w:type="gramEnd"/>
      <w:r w:rsidR="003B0B4A">
        <w:rPr>
          <w:rFonts w:ascii="Calibri" w:hAnsi="Calibri"/>
        </w:rPr>
        <w:t xml:space="preserve"> </w:t>
      </w:r>
      <w:r>
        <w:rPr>
          <w:rFonts w:ascii="Calibri" w:hAnsi="Calibri"/>
        </w:rPr>
        <w:t xml:space="preserve">of </w:t>
      </w:r>
      <w:r w:rsidR="003B0B4A">
        <w:rPr>
          <w:rFonts w:ascii="Calibri" w:hAnsi="Calibri"/>
        </w:rPr>
        <w:t xml:space="preserve">antenna and </w:t>
      </w:r>
      <w:r>
        <w:rPr>
          <w:rFonts w:ascii="Calibri" w:hAnsi="Calibri"/>
        </w:rPr>
        <w:t>receiver</w:t>
      </w:r>
    </w:p>
    <w:p w14:paraId="1D86ABA5" w14:textId="77777777" w:rsidR="00654884" w:rsidRDefault="00654884" w:rsidP="00F75C6B">
      <w:pPr>
        <w:pStyle w:val="BodyText"/>
        <w:rPr>
          <w:rFonts w:ascii="Calibri" w:hAnsi="Calibri"/>
        </w:rPr>
      </w:pPr>
    </w:p>
    <w:p w14:paraId="7DB957ED" w14:textId="1866097C" w:rsidR="00F75C6B" w:rsidRDefault="00F75C6B" w:rsidP="00F75C6B">
      <w:pPr>
        <w:pStyle w:val="BodyText"/>
        <w:rPr>
          <w:rFonts w:ascii="Calibri" w:hAnsi="Calibri"/>
        </w:rPr>
      </w:pPr>
      <w:r>
        <w:rPr>
          <w:rFonts w:ascii="Calibri" w:hAnsi="Calibri"/>
        </w:rPr>
        <w:t>To enable a harmonized usage of R-Mode</w:t>
      </w:r>
      <w:r w:rsidR="008C7609">
        <w:rPr>
          <w:rFonts w:ascii="Calibri" w:hAnsi="Calibri"/>
        </w:rPr>
        <w:t>,</w:t>
      </w:r>
      <w:r>
        <w:rPr>
          <w:rFonts w:ascii="Calibri" w:hAnsi="Calibri"/>
        </w:rPr>
        <w:t xml:space="preserve"> standardisation is required </w:t>
      </w:r>
      <w:r w:rsidR="00AE4F51">
        <w:rPr>
          <w:rFonts w:ascii="Calibri" w:hAnsi="Calibri"/>
        </w:rPr>
        <w:t>i</w:t>
      </w:r>
      <w:r>
        <w:rPr>
          <w:rFonts w:ascii="Calibri" w:hAnsi="Calibri"/>
        </w:rPr>
        <w:t>n each segment</w:t>
      </w:r>
      <w:r w:rsidR="00AE4F51">
        <w:rPr>
          <w:rFonts w:ascii="Calibri" w:hAnsi="Calibri"/>
        </w:rPr>
        <w:t xml:space="preserve">, </w:t>
      </w:r>
      <w:r>
        <w:rPr>
          <w:rFonts w:ascii="Calibri" w:hAnsi="Calibri"/>
        </w:rPr>
        <w:t xml:space="preserve">addressing </w:t>
      </w:r>
      <w:r w:rsidR="00AE4F51">
        <w:rPr>
          <w:rFonts w:ascii="Calibri" w:hAnsi="Calibri"/>
        </w:rPr>
        <w:t>various</w:t>
      </w:r>
      <w:r>
        <w:rPr>
          <w:rFonts w:ascii="Calibri" w:hAnsi="Calibri"/>
        </w:rPr>
        <w:t xml:space="preserve"> standardisation organisations</w:t>
      </w:r>
      <w:r w:rsidR="00AE4F51">
        <w:rPr>
          <w:rFonts w:ascii="Calibri" w:hAnsi="Calibri"/>
        </w:rPr>
        <w:t>.</w:t>
      </w:r>
    </w:p>
    <w:p w14:paraId="2126D0DF" w14:textId="77777777" w:rsidR="00AE4F51" w:rsidRDefault="00AE4F51" w:rsidP="00F75C6B">
      <w:pPr>
        <w:pStyle w:val="BodyText"/>
        <w:rPr>
          <w:rFonts w:ascii="Calibri" w:hAnsi="Calibri"/>
        </w:rPr>
      </w:pPr>
    </w:p>
    <w:p w14:paraId="649A4C9E" w14:textId="3ABBF1B0" w:rsidR="00F75C6B" w:rsidRDefault="00AE4F51" w:rsidP="00F75C6B">
      <w:pPr>
        <w:pStyle w:val="Heading2"/>
      </w:pPr>
      <w:r>
        <w:t>Standardisation organisations involved</w:t>
      </w:r>
    </w:p>
    <w:p w14:paraId="7AF5E50C" w14:textId="4479C458" w:rsidR="00AE4F51" w:rsidRDefault="00AE4F51" w:rsidP="00AE4F51">
      <w:pPr>
        <w:pStyle w:val="BodyText"/>
        <w:rPr>
          <w:rFonts w:ascii="Calibri" w:hAnsi="Calibri"/>
        </w:rPr>
      </w:pPr>
      <w:r>
        <w:rPr>
          <w:rFonts w:ascii="Calibri" w:hAnsi="Calibri"/>
        </w:rPr>
        <w:t xml:space="preserve">Table 1 informs about the currently addressed organisations as well as the required </w:t>
      </w:r>
      <w:r w:rsidR="00915DD4">
        <w:rPr>
          <w:rFonts w:ascii="Calibri" w:hAnsi="Calibri"/>
        </w:rPr>
        <w:t>topics, which</w:t>
      </w:r>
      <w:r>
        <w:rPr>
          <w:rFonts w:ascii="Calibri" w:hAnsi="Calibri"/>
        </w:rPr>
        <w:t xml:space="preserve"> require standardisation. </w:t>
      </w:r>
    </w:p>
    <w:p w14:paraId="1055CA9C" w14:textId="77777777" w:rsidR="00E742CB" w:rsidRDefault="00E742CB" w:rsidP="00AE4F51">
      <w:pPr>
        <w:pStyle w:val="BodyText"/>
        <w:rPr>
          <w:rFonts w:ascii="Calibri" w:hAnsi="Calibri"/>
        </w:rPr>
      </w:pPr>
    </w:p>
    <w:p w14:paraId="0C84283A" w14:textId="46A80257" w:rsidR="00E742CB" w:rsidRPr="007A395D" w:rsidRDefault="00E742CB" w:rsidP="00E742CB">
      <w:pPr>
        <w:pStyle w:val="Table"/>
        <w:rPr>
          <w:rFonts w:ascii="Calibri" w:hAnsi="Calibri"/>
        </w:rPr>
      </w:pPr>
      <w:r>
        <w:rPr>
          <w:rFonts w:ascii="Calibri" w:hAnsi="Calibri"/>
        </w:rPr>
        <w:t xml:space="preserve">Standardisation </w:t>
      </w:r>
      <w:r w:rsidR="00023ECD">
        <w:rPr>
          <w:rFonts w:ascii="Calibri" w:hAnsi="Calibri"/>
        </w:rPr>
        <w:t xml:space="preserve">tasks and </w:t>
      </w:r>
      <w:r>
        <w:rPr>
          <w:rFonts w:ascii="Calibri" w:hAnsi="Calibri"/>
        </w:rPr>
        <w:t>organisations involved</w:t>
      </w:r>
    </w:p>
    <w:tbl>
      <w:tblPr>
        <w:tblStyle w:val="TableGrid"/>
        <w:tblW w:w="0" w:type="auto"/>
        <w:jc w:val="center"/>
        <w:tblLook w:val="04A0" w:firstRow="1" w:lastRow="0" w:firstColumn="1" w:lastColumn="0" w:noHBand="0" w:noVBand="1"/>
      </w:tblPr>
      <w:tblGrid>
        <w:gridCol w:w="2482"/>
        <w:gridCol w:w="2479"/>
        <w:gridCol w:w="2486"/>
      </w:tblGrid>
      <w:tr w:rsidR="00F65429" w14:paraId="1CA8805C" w14:textId="77777777" w:rsidTr="00E742CB">
        <w:trPr>
          <w:jc w:val="center"/>
        </w:trPr>
        <w:tc>
          <w:tcPr>
            <w:tcW w:w="2482" w:type="dxa"/>
            <w:shd w:val="clear" w:color="auto" w:fill="EAF1DD" w:themeFill="accent3" w:themeFillTint="33"/>
          </w:tcPr>
          <w:p w14:paraId="3C470B8C" w14:textId="7B899AEF" w:rsidR="00F65429" w:rsidRPr="00023ECD" w:rsidRDefault="00F65429" w:rsidP="00F65429">
            <w:pPr>
              <w:pStyle w:val="BodyText"/>
              <w:jc w:val="center"/>
              <w:rPr>
                <w:rFonts w:ascii="Calibri" w:hAnsi="Calibri"/>
                <w:b/>
              </w:rPr>
            </w:pPr>
            <w:r w:rsidRPr="00023ECD">
              <w:rPr>
                <w:rFonts w:ascii="Calibri" w:hAnsi="Calibri"/>
                <w:b/>
              </w:rPr>
              <w:t>Shore site</w:t>
            </w:r>
          </w:p>
        </w:tc>
        <w:tc>
          <w:tcPr>
            <w:tcW w:w="2479" w:type="dxa"/>
            <w:shd w:val="clear" w:color="auto" w:fill="F2DBDB" w:themeFill="accent2" w:themeFillTint="33"/>
          </w:tcPr>
          <w:p w14:paraId="0C92D5CD" w14:textId="3C37EAD6" w:rsidR="00F65429" w:rsidRPr="00023ECD" w:rsidRDefault="00F65429" w:rsidP="00F65429">
            <w:pPr>
              <w:pStyle w:val="BodyText"/>
              <w:jc w:val="center"/>
              <w:rPr>
                <w:rFonts w:ascii="Calibri" w:hAnsi="Calibri"/>
                <w:b/>
              </w:rPr>
            </w:pPr>
            <w:r w:rsidRPr="00023ECD">
              <w:rPr>
                <w:rFonts w:ascii="Calibri" w:hAnsi="Calibri"/>
                <w:b/>
              </w:rPr>
              <w:t>Radio link</w:t>
            </w:r>
          </w:p>
        </w:tc>
        <w:tc>
          <w:tcPr>
            <w:tcW w:w="2486" w:type="dxa"/>
            <w:shd w:val="clear" w:color="auto" w:fill="DBE5F1" w:themeFill="accent1" w:themeFillTint="33"/>
          </w:tcPr>
          <w:p w14:paraId="7820C813" w14:textId="73AF2089" w:rsidR="00F65429" w:rsidRPr="00023ECD" w:rsidRDefault="00F65429" w:rsidP="00F65429">
            <w:pPr>
              <w:pStyle w:val="BodyText"/>
              <w:jc w:val="center"/>
              <w:rPr>
                <w:rFonts w:ascii="Calibri" w:hAnsi="Calibri"/>
                <w:b/>
              </w:rPr>
            </w:pPr>
            <w:r w:rsidRPr="00023ECD">
              <w:rPr>
                <w:rFonts w:ascii="Calibri" w:hAnsi="Calibri"/>
                <w:b/>
              </w:rPr>
              <w:t>On-board</w:t>
            </w:r>
          </w:p>
        </w:tc>
      </w:tr>
      <w:tr w:rsidR="00F65429" w14:paraId="4BBB7941" w14:textId="77777777" w:rsidTr="00E742CB">
        <w:trPr>
          <w:jc w:val="center"/>
        </w:trPr>
        <w:tc>
          <w:tcPr>
            <w:tcW w:w="2482" w:type="dxa"/>
            <w:shd w:val="clear" w:color="auto" w:fill="EAF1DD" w:themeFill="accent3" w:themeFillTint="33"/>
          </w:tcPr>
          <w:p w14:paraId="6F29B963" w14:textId="3251E2C7" w:rsidR="00F65429" w:rsidRPr="00E742CB" w:rsidRDefault="00F65429" w:rsidP="00AE4F51">
            <w:pPr>
              <w:pStyle w:val="BodyText"/>
              <w:rPr>
                <w:rFonts w:ascii="Calibri" w:hAnsi="Calibri"/>
                <w:b/>
              </w:rPr>
            </w:pPr>
            <w:r w:rsidRPr="00E742CB">
              <w:rPr>
                <w:rFonts w:ascii="Calibri" w:hAnsi="Calibri"/>
                <w:b/>
              </w:rPr>
              <w:t>IALA:</w:t>
            </w:r>
          </w:p>
          <w:p w14:paraId="41627706" w14:textId="139C5306" w:rsidR="00F65429" w:rsidRDefault="00F65429" w:rsidP="00E742CB">
            <w:pPr>
              <w:pStyle w:val="BodyText"/>
              <w:numPr>
                <w:ilvl w:val="0"/>
                <w:numId w:val="48"/>
              </w:numPr>
              <w:ind w:left="316" w:hanging="316"/>
              <w:jc w:val="left"/>
              <w:rPr>
                <w:rFonts w:ascii="Calibri" w:hAnsi="Calibri"/>
              </w:rPr>
            </w:pPr>
            <w:r>
              <w:rPr>
                <w:rFonts w:ascii="Calibri" w:hAnsi="Calibri"/>
              </w:rPr>
              <w:t xml:space="preserve">implementation </w:t>
            </w:r>
            <w:proofErr w:type="gramStart"/>
            <w:r>
              <w:rPr>
                <w:rFonts w:ascii="Calibri" w:hAnsi="Calibri"/>
              </w:rPr>
              <w:t>matters  using</w:t>
            </w:r>
            <w:proofErr w:type="gramEnd"/>
            <w:r>
              <w:rPr>
                <w:rFonts w:ascii="Calibri" w:hAnsi="Calibri"/>
              </w:rPr>
              <w:t xml:space="preserve"> MF and VHF frequencies</w:t>
            </w:r>
          </w:p>
          <w:p w14:paraId="0750FBDA" w14:textId="552A88A9" w:rsidR="00F65429" w:rsidRDefault="008C7609" w:rsidP="00E742CB">
            <w:pPr>
              <w:pStyle w:val="BodyText"/>
              <w:numPr>
                <w:ilvl w:val="0"/>
                <w:numId w:val="48"/>
              </w:numPr>
              <w:ind w:left="316" w:hanging="316"/>
              <w:rPr>
                <w:rFonts w:ascii="Calibri" w:hAnsi="Calibri"/>
              </w:rPr>
            </w:pPr>
            <w:r>
              <w:rPr>
                <w:rFonts w:ascii="Calibri" w:hAnsi="Calibri"/>
              </w:rPr>
              <w:t>s</w:t>
            </w:r>
            <w:r w:rsidR="00F65429">
              <w:rPr>
                <w:rFonts w:ascii="Calibri" w:hAnsi="Calibri"/>
              </w:rPr>
              <w:t>pecification of used R-Mode methods (</w:t>
            </w:r>
            <w:proofErr w:type="gramStart"/>
            <w:r w:rsidR="00F65429">
              <w:rPr>
                <w:rFonts w:ascii="Calibri" w:hAnsi="Calibri"/>
              </w:rPr>
              <w:t>e.g</w:t>
            </w:r>
            <w:r w:rsidR="00915DD4">
              <w:rPr>
                <w:rFonts w:ascii="Calibri" w:hAnsi="Calibri"/>
              </w:rPr>
              <w:t>.</w:t>
            </w:r>
            <w:proofErr w:type="gramEnd"/>
            <w:r w:rsidR="00F65429">
              <w:rPr>
                <w:rFonts w:ascii="Calibri" w:hAnsi="Calibri"/>
              </w:rPr>
              <w:t xml:space="preserve"> Guideline on VDES R-Mode)</w:t>
            </w:r>
          </w:p>
        </w:tc>
        <w:tc>
          <w:tcPr>
            <w:tcW w:w="2479" w:type="dxa"/>
            <w:shd w:val="clear" w:color="auto" w:fill="F2DBDB" w:themeFill="accent2" w:themeFillTint="33"/>
          </w:tcPr>
          <w:p w14:paraId="42FCA2C6" w14:textId="57BD792E" w:rsidR="00F65429" w:rsidRPr="00E742CB" w:rsidRDefault="00E742CB" w:rsidP="00AE4F51">
            <w:pPr>
              <w:pStyle w:val="BodyText"/>
              <w:rPr>
                <w:rFonts w:ascii="Calibri" w:hAnsi="Calibri"/>
                <w:b/>
              </w:rPr>
            </w:pPr>
            <w:r w:rsidRPr="00E742CB">
              <w:rPr>
                <w:rFonts w:ascii="Calibri" w:hAnsi="Calibri"/>
                <w:b/>
              </w:rPr>
              <w:t>ITU:</w:t>
            </w:r>
          </w:p>
          <w:p w14:paraId="211BE0FD" w14:textId="58359D1C" w:rsidR="00E742CB" w:rsidRDefault="008D23D4" w:rsidP="00E742CB">
            <w:pPr>
              <w:pStyle w:val="BodyText"/>
              <w:numPr>
                <w:ilvl w:val="0"/>
                <w:numId w:val="48"/>
              </w:numPr>
              <w:ind w:left="316" w:hanging="316"/>
              <w:jc w:val="left"/>
              <w:rPr>
                <w:rFonts w:ascii="Calibri" w:hAnsi="Calibri"/>
              </w:rPr>
            </w:pPr>
            <w:r>
              <w:rPr>
                <w:rFonts w:ascii="Calibri" w:hAnsi="Calibri"/>
              </w:rPr>
              <w:t>s</w:t>
            </w:r>
            <w:r w:rsidR="00E742CB">
              <w:rPr>
                <w:rFonts w:ascii="Calibri" w:hAnsi="Calibri"/>
              </w:rPr>
              <w:t>pectrum related topics (</w:t>
            </w:r>
            <w:proofErr w:type="gramStart"/>
            <w:r w:rsidR="00E742CB">
              <w:rPr>
                <w:rFonts w:ascii="Calibri" w:hAnsi="Calibri"/>
              </w:rPr>
              <w:t>e.g</w:t>
            </w:r>
            <w:r w:rsidR="000057DE">
              <w:rPr>
                <w:rFonts w:ascii="Calibri" w:hAnsi="Calibri"/>
              </w:rPr>
              <w:t>.</w:t>
            </w:r>
            <w:proofErr w:type="gramEnd"/>
            <w:r w:rsidR="00E742CB">
              <w:rPr>
                <w:rFonts w:ascii="Calibri" w:hAnsi="Calibri"/>
              </w:rPr>
              <w:t xml:space="preserve"> frequency allocation, modulation, etc.)</w:t>
            </w:r>
          </w:p>
          <w:p w14:paraId="0D0A5F38" w14:textId="0BC49AE4" w:rsidR="00E742CB" w:rsidRDefault="00E742CB" w:rsidP="00E742CB">
            <w:pPr>
              <w:pStyle w:val="BodyText"/>
              <w:numPr>
                <w:ilvl w:val="0"/>
                <w:numId w:val="48"/>
              </w:numPr>
              <w:ind w:left="316" w:hanging="316"/>
              <w:jc w:val="left"/>
              <w:rPr>
                <w:rFonts w:ascii="Calibri" w:hAnsi="Calibri"/>
              </w:rPr>
            </w:pPr>
            <w:r>
              <w:rPr>
                <w:rFonts w:ascii="Calibri" w:hAnsi="Calibri"/>
              </w:rPr>
              <w:t xml:space="preserve">implementation </w:t>
            </w:r>
            <w:proofErr w:type="gramStart"/>
            <w:r>
              <w:rPr>
                <w:rFonts w:ascii="Calibri" w:hAnsi="Calibri"/>
              </w:rPr>
              <w:t>matters  using</w:t>
            </w:r>
            <w:proofErr w:type="gramEnd"/>
            <w:r>
              <w:rPr>
                <w:rFonts w:ascii="Calibri" w:hAnsi="Calibri"/>
              </w:rPr>
              <w:t xml:space="preserve"> MF and VHF frequencies</w:t>
            </w:r>
          </w:p>
          <w:p w14:paraId="48DA9709" w14:textId="41B7CB3C" w:rsidR="00E742CB" w:rsidRDefault="00E742CB" w:rsidP="00AE4F51">
            <w:pPr>
              <w:pStyle w:val="BodyText"/>
              <w:rPr>
                <w:rFonts w:ascii="Calibri" w:hAnsi="Calibri"/>
              </w:rPr>
            </w:pPr>
          </w:p>
        </w:tc>
        <w:tc>
          <w:tcPr>
            <w:tcW w:w="2486" w:type="dxa"/>
            <w:shd w:val="clear" w:color="auto" w:fill="DBE5F1" w:themeFill="accent1" w:themeFillTint="33"/>
          </w:tcPr>
          <w:p w14:paraId="1EABCA03" w14:textId="42CD0C74" w:rsidR="00F65429" w:rsidRPr="00E742CB" w:rsidRDefault="00E742CB" w:rsidP="00AE4F51">
            <w:pPr>
              <w:pStyle w:val="BodyText"/>
              <w:rPr>
                <w:rFonts w:ascii="Calibri" w:hAnsi="Calibri"/>
                <w:b/>
              </w:rPr>
            </w:pPr>
            <w:r w:rsidRPr="00E742CB">
              <w:rPr>
                <w:rFonts w:ascii="Calibri" w:hAnsi="Calibri"/>
                <w:b/>
              </w:rPr>
              <w:t>IMO</w:t>
            </w:r>
          </w:p>
          <w:p w14:paraId="552B01FC" w14:textId="788B8455" w:rsidR="00E742CB" w:rsidRDefault="008C7609" w:rsidP="00E742CB">
            <w:pPr>
              <w:pStyle w:val="BodyText"/>
              <w:numPr>
                <w:ilvl w:val="0"/>
                <w:numId w:val="48"/>
              </w:numPr>
              <w:ind w:left="316" w:hanging="316"/>
              <w:jc w:val="left"/>
              <w:rPr>
                <w:rFonts w:ascii="Calibri" w:hAnsi="Calibri"/>
              </w:rPr>
            </w:pPr>
            <w:r>
              <w:rPr>
                <w:rFonts w:ascii="Calibri" w:hAnsi="Calibri"/>
              </w:rPr>
              <w:t>g</w:t>
            </w:r>
            <w:r w:rsidR="00E742CB">
              <w:rPr>
                <w:rFonts w:ascii="Calibri" w:hAnsi="Calibri"/>
              </w:rPr>
              <w:t>eneral information papers</w:t>
            </w:r>
          </w:p>
          <w:p w14:paraId="134D67C8" w14:textId="75E6EB95" w:rsidR="00E742CB" w:rsidRDefault="008C7609" w:rsidP="00E742CB">
            <w:pPr>
              <w:pStyle w:val="BodyText"/>
              <w:numPr>
                <w:ilvl w:val="0"/>
                <w:numId w:val="48"/>
              </w:numPr>
              <w:ind w:left="316" w:hanging="316"/>
              <w:jc w:val="left"/>
              <w:rPr>
                <w:rFonts w:ascii="Calibri" w:hAnsi="Calibri"/>
              </w:rPr>
            </w:pPr>
            <w:r>
              <w:rPr>
                <w:rFonts w:ascii="Calibri" w:hAnsi="Calibri"/>
              </w:rPr>
              <w:t>p</w:t>
            </w:r>
            <w:r w:rsidR="00E742CB">
              <w:rPr>
                <w:rFonts w:ascii="Calibri" w:hAnsi="Calibri"/>
              </w:rPr>
              <w:t>erformance standards</w:t>
            </w:r>
          </w:p>
          <w:p w14:paraId="04E120FF" w14:textId="539FAB35" w:rsidR="00E742CB" w:rsidRDefault="008C7609" w:rsidP="00E742CB">
            <w:pPr>
              <w:pStyle w:val="BodyText"/>
              <w:numPr>
                <w:ilvl w:val="0"/>
                <w:numId w:val="48"/>
              </w:numPr>
              <w:ind w:left="316" w:hanging="316"/>
              <w:jc w:val="left"/>
              <w:rPr>
                <w:rFonts w:ascii="Calibri" w:hAnsi="Calibri"/>
              </w:rPr>
            </w:pPr>
            <w:r>
              <w:rPr>
                <w:rFonts w:ascii="Calibri" w:hAnsi="Calibri"/>
              </w:rPr>
              <w:t>p</w:t>
            </w:r>
            <w:r w:rsidR="00E742CB">
              <w:rPr>
                <w:rFonts w:ascii="Calibri" w:hAnsi="Calibri"/>
              </w:rPr>
              <w:t>erformance requirements</w:t>
            </w:r>
          </w:p>
        </w:tc>
      </w:tr>
      <w:tr w:rsidR="00F65429" w14:paraId="1FC4716D" w14:textId="77777777" w:rsidTr="00E742CB">
        <w:trPr>
          <w:jc w:val="center"/>
        </w:trPr>
        <w:tc>
          <w:tcPr>
            <w:tcW w:w="2482" w:type="dxa"/>
            <w:shd w:val="clear" w:color="auto" w:fill="EAF1DD" w:themeFill="accent3" w:themeFillTint="33"/>
          </w:tcPr>
          <w:p w14:paraId="62F70595" w14:textId="14B182F7" w:rsidR="00F65429" w:rsidRPr="00E742CB" w:rsidRDefault="00F65429" w:rsidP="00AE4F51">
            <w:pPr>
              <w:pStyle w:val="BodyText"/>
              <w:rPr>
                <w:rFonts w:ascii="Calibri" w:hAnsi="Calibri"/>
                <w:b/>
              </w:rPr>
            </w:pPr>
            <w:r w:rsidRPr="00E742CB">
              <w:rPr>
                <w:rFonts w:ascii="Calibri" w:hAnsi="Calibri"/>
                <w:b/>
              </w:rPr>
              <w:t>RTCM:</w:t>
            </w:r>
          </w:p>
          <w:p w14:paraId="298EFDA0" w14:textId="49249B8A" w:rsidR="00F65429" w:rsidRDefault="008C7609" w:rsidP="00F65429">
            <w:pPr>
              <w:pStyle w:val="BodyText"/>
              <w:numPr>
                <w:ilvl w:val="0"/>
                <w:numId w:val="48"/>
              </w:numPr>
              <w:ind w:left="316" w:hanging="316"/>
              <w:jc w:val="left"/>
              <w:rPr>
                <w:rFonts w:ascii="Calibri" w:hAnsi="Calibri"/>
              </w:rPr>
            </w:pPr>
            <w:r>
              <w:rPr>
                <w:rFonts w:ascii="Calibri" w:hAnsi="Calibri"/>
              </w:rPr>
              <w:t>d</w:t>
            </w:r>
            <w:r w:rsidR="00F65429">
              <w:rPr>
                <w:rFonts w:ascii="Calibri" w:hAnsi="Calibri"/>
              </w:rPr>
              <w:t>efinition of navigation message</w:t>
            </w:r>
            <w:r w:rsidR="007B7C1A">
              <w:rPr>
                <w:rFonts w:ascii="Calibri" w:hAnsi="Calibri"/>
              </w:rPr>
              <w:t>s</w:t>
            </w:r>
          </w:p>
          <w:p w14:paraId="54BBD375" w14:textId="111BAE94" w:rsidR="00E742CB" w:rsidRDefault="00E742CB" w:rsidP="0042194B">
            <w:pPr>
              <w:pStyle w:val="BodyText"/>
              <w:numPr>
                <w:ilvl w:val="0"/>
                <w:numId w:val="48"/>
              </w:numPr>
              <w:ind w:left="316" w:hanging="316"/>
              <w:jc w:val="left"/>
              <w:rPr>
                <w:rFonts w:ascii="Calibri" w:hAnsi="Calibri"/>
              </w:rPr>
            </w:pPr>
            <w:r>
              <w:rPr>
                <w:rFonts w:ascii="Calibri" w:hAnsi="Calibri"/>
              </w:rPr>
              <w:t xml:space="preserve">definition of </w:t>
            </w:r>
            <w:r w:rsidR="0042194B">
              <w:rPr>
                <w:rFonts w:ascii="Calibri" w:hAnsi="Calibri"/>
              </w:rPr>
              <w:br/>
            </w:r>
            <w:proofErr w:type="spellStart"/>
            <w:r>
              <w:rPr>
                <w:rFonts w:ascii="Calibri" w:hAnsi="Calibri"/>
              </w:rPr>
              <w:t>dR</w:t>
            </w:r>
            <w:proofErr w:type="spellEnd"/>
            <w:r>
              <w:rPr>
                <w:rFonts w:ascii="Calibri" w:hAnsi="Calibri"/>
              </w:rPr>
              <w:t>-Mode messages</w:t>
            </w:r>
          </w:p>
          <w:p w14:paraId="7227894D" w14:textId="04FBEC40" w:rsidR="006F67AC" w:rsidRDefault="006F67AC" w:rsidP="006F67AC">
            <w:pPr>
              <w:pStyle w:val="BodyText"/>
              <w:numPr>
                <w:ilvl w:val="0"/>
                <w:numId w:val="48"/>
              </w:numPr>
              <w:ind w:left="316" w:hanging="316"/>
              <w:jc w:val="left"/>
              <w:rPr>
                <w:rFonts w:ascii="Calibri" w:hAnsi="Calibri"/>
              </w:rPr>
            </w:pPr>
            <w:r>
              <w:rPr>
                <w:rFonts w:ascii="Calibri" w:hAnsi="Calibri"/>
              </w:rPr>
              <w:t>preparation of test standards for receiver equipment (</w:t>
            </w:r>
            <w:proofErr w:type="gramStart"/>
            <w:r>
              <w:rPr>
                <w:rFonts w:ascii="Calibri" w:hAnsi="Calibri"/>
              </w:rPr>
              <w:t>e.g.</w:t>
            </w:r>
            <w:proofErr w:type="gramEnd"/>
            <w:r>
              <w:rPr>
                <w:rFonts w:ascii="Calibri" w:hAnsi="Calibri"/>
              </w:rPr>
              <w:t xml:space="preserve"> MSR) within special committees (e.g. SC 138 for VDES R-Mode)</w:t>
            </w:r>
          </w:p>
        </w:tc>
        <w:tc>
          <w:tcPr>
            <w:tcW w:w="2479" w:type="dxa"/>
            <w:shd w:val="clear" w:color="auto" w:fill="F2DBDB" w:themeFill="accent2" w:themeFillTint="33"/>
          </w:tcPr>
          <w:p w14:paraId="71CB553E" w14:textId="77777777" w:rsidR="00F65429" w:rsidRDefault="00F65429" w:rsidP="00AE4F51">
            <w:pPr>
              <w:pStyle w:val="BodyText"/>
              <w:rPr>
                <w:rFonts w:ascii="Calibri" w:hAnsi="Calibri"/>
              </w:rPr>
            </w:pPr>
          </w:p>
        </w:tc>
        <w:tc>
          <w:tcPr>
            <w:tcW w:w="2486" w:type="dxa"/>
            <w:shd w:val="clear" w:color="auto" w:fill="DBE5F1" w:themeFill="accent1" w:themeFillTint="33"/>
          </w:tcPr>
          <w:p w14:paraId="14F49A69" w14:textId="77777777" w:rsidR="00F65429" w:rsidRPr="00E742CB" w:rsidRDefault="00E742CB" w:rsidP="00E742CB">
            <w:pPr>
              <w:pStyle w:val="BodyText"/>
              <w:jc w:val="left"/>
              <w:rPr>
                <w:rFonts w:ascii="Calibri" w:hAnsi="Calibri"/>
                <w:b/>
              </w:rPr>
            </w:pPr>
            <w:r w:rsidRPr="00E742CB">
              <w:rPr>
                <w:rFonts w:ascii="Calibri" w:hAnsi="Calibri"/>
                <w:b/>
              </w:rPr>
              <w:t>IEC</w:t>
            </w:r>
          </w:p>
          <w:p w14:paraId="0E76A478" w14:textId="4BD66184" w:rsidR="00E742CB" w:rsidRDefault="008C7609" w:rsidP="00E742CB">
            <w:pPr>
              <w:pStyle w:val="BodyText"/>
              <w:numPr>
                <w:ilvl w:val="0"/>
                <w:numId w:val="48"/>
              </w:numPr>
              <w:ind w:left="316" w:hanging="316"/>
              <w:jc w:val="left"/>
              <w:rPr>
                <w:rFonts w:ascii="Calibri" w:hAnsi="Calibri"/>
              </w:rPr>
            </w:pPr>
            <w:r>
              <w:rPr>
                <w:rFonts w:ascii="Calibri" w:hAnsi="Calibri"/>
              </w:rPr>
              <w:t>t</w:t>
            </w:r>
            <w:r w:rsidR="00E742CB" w:rsidRPr="00E742CB">
              <w:rPr>
                <w:rFonts w:ascii="Calibri" w:hAnsi="Calibri"/>
              </w:rPr>
              <w:t xml:space="preserve">est </w:t>
            </w:r>
            <w:r w:rsidR="00E742CB">
              <w:rPr>
                <w:rFonts w:ascii="Calibri" w:hAnsi="Calibri"/>
              </w:rPr>
              <w:t>standards for type approval</w:t>
            </w:r>
          </w:p>
          <w:p w14:paraId="2092188C" w14:textId="155DB1BA" w:rsidR="00E742CB" w:rsidRPr="00E742CB" w:rsidRDefault="008C7609" w:rsidP="000057DE">
            <w:pPr>
              <w:pStyle w:val="BodyText"/>
              <w:numPr>
                <w:ilvl w:val="0"/>
                <w:numId w:val="48"/>
              </w:numPr>
              <w:ind w:left="316" w:hanging="316"/>
              <w:jc w:val="left"/>
              <w:rPr>
                <w:rFonts w:ascii="Calibri" w:hAnsi="Calibri"/>
              </w:rPr>
            </w:pPr>
            <w:r>
              <w:rPr>
                <w:rFonts w:ascii="Calibri" w:hAnsi="Calibri"/>
              </w:rPr>
              <w:t>a</w:t>
            </w:r>
            <w:r w:rsidR="000057DE">
              <w:rPr>
                <w:rFonts w:ascii="Calibri" w:hAnsi="Calibri"/>
              </w:rPr>
              <w:t>ppropriate IEC 61162 i</w:t>
            </w:r>
            <w:r w:rsidR="00E742CB">
              <w:rPr>
                <w:rFonts w:ascii="Calibri" w:hAnsi="Calibri"/>
              </w:rPr>
              <w:t>nterface messages</w:t>
            </w:r>
          </w:p>
        </w:tc>
      </w:tr>
    </w:tbl>
    <w:p w14:paraId="2705ECF0" w14:textId="14A76A7B" w:rsidR="00AE4F51" w:rsidRDefault="00AE4F51" w:rsidP="00AE4F51">
      <w:pPr>
        <w:pStyle w:val="BodyText"/>
        <w:rPr>
          <w:rFonts w:ascii="Calibri" w:hAnsi="Calibri"/>
        </w:rPr>
      </w:pPr>
    </w:p>
    <w:p w14:paraId="75ACA37B" w14:textId="54C3A0A7" w:rsidR="008C7609" w:rsidRDefault="008C7609" w:rsidP="00AE4F51">
      <w:pPr>
        <w:pStyle w:val="BodyText"/>
        <w:rPr>
          <w:rFonts w:ascii="Calibri" w:hAnsi="Calibri"/>
        </w:rPr>
      </w:pPr>
    </w:p>
    <w:p w14:paraId="6FF70DB1" w14:textId="77777777" w:rsidR="008C7609" w:rsidRDefault="008C7609" w:rsidP="00AE4F51">
      <w:pPr>
        <w:pStyle w:val="BodyText"/>
        <w:rPr>
          <w:rFonts w:ascii="Calibri" w:hAnsi="Calibri"/>
        </w:rPr>
      </w:pPr>
    </w:p>
    <w:p w14:paraId="7CB12D19" w14:textId="7C2F6523" w:rsidR="00AE4F51" w:rsidRDefault="00AE4F51" w:rsidP="00AE4F51">
      <w:pPr>
        <w:pStyle w:val="BodyText"/>
        <w:rPr>
          <w:rFonts w:ascii="Calibri" w:hAnsi="Calibri"/>
        </w:rPr>
      </w:pPr>
    </w:p>
    <w:p w14:paraId="2E64CF57" w14:textId="65221654" w:rsidR="00F52CA2" w:rsidRDefault="00F52CA2" w:rsidP="00F52CA2">
      <w:pPr>
        <w:pStyle w:val="Heading2"/>
      </w:pPr>
      <w:r>
        <w:lastRenderedPageBreak/>
        <w:t>Proposed Roadmap</w:t>
      </w:r>
    </w:p>
    <w:p w14:paraId="3719BCE0" w14:textId="77777777" w:rsidR="00EF3766" w:rsidRDefault="00112E92" w:rsidP="00112E92">
      <w:pPr>
        <w:pStyle w:val="BodyText"/>
        <w:rPr>
          <w:rFonts w:ascii="Calibri" w:hAnsi="Calibri"/>
        </w:rPr>
      </w:pPr>
      <w:r>
        <w:rPr>
          <w:rFonts w:ascii="Calibri" w:hAnsi="Calibri"/>
        </w:rPr>
        <w:t>The roadmap provided in Annex 1 propose the planned standardisation initiatives in various organisations. Some of the standardisation work has already been started or is already available (</w:t>
      </w:r>
      <w:proofErr w:type="gramStart"/>
      <w:r>
        <w:rPr>
          <w:rFonts w:ascii="Calibri" w:hAnsi="Calibri"/>
        </w:rPr>
        <w:t>e.g.</w:t>
      </w:r>
      <w:proofErr w:type="gramEnd"/>
      <w:r>
        <w:rPr>
          <w:rFonts w:ascii="Calibri" w:hAnsi="Calibri"/>
        </w:rPr>
        <w:t xml:space="preserve"> IALA guideline on VDES R-Mode). One of the </w:t>
      </w:r>
      <w:r w:rsidR="00EF3766">
        <w:rPr>
          <w:rFonts w:ascii="Calibri" w:hAnsi="Calibri"/>
        </w:rPr>
        <w:t xml:space="preserve">main challenges </w:t>
      </w:r>
      <w:r>
        <w:rPr>
          <w:rFonts w:ascii="Calibri" w:hAnsi="Calibri"/>
        </w:rPr>
        <w:t xml:space="preserve">is </w:t>
      </w:r>
      <w:r w:rsidR="00EF3766">
        <w:rPr>
          <w:rFonts w:ascii="Calibri" w:hAnsi="Calibri"/>
        </w:rPr>
        <w:t xml:space="preserve">the </w:t>
      </w:r>
      <w:r>
        <w:rPr>
          <w:rFonts w:ascii="Calibri" w:hAnsi="Calibri"/>
        </w:rPr>
        <w:t>standardisation of the required navigation messages at RTCM and the test standards for the user receiver</w:t>
      </w:r>
      <w:r w:rsidR="00EF3766">
        <w:rPr>
          <w:rFonts w:ascii="Calibri" w:hAnsi="Calibri"/>
        </w:rPr>
        <w:t xml:space="preserve"> at IEC</w:t>
      </w:r>
      <w:r>
        <w:rPr>
          <w:rFonts w:ascii="Calibri" w:hAnsi="Calibri"/>
        </w:rPr>
        <w:t>.</w:t>
      </w:r>
      <w:r w:rsidR="00EF3766">
        <w:rPr>
          <w:rFonts w:ascii="Calibri" w:hAnsi="Calibri"/>
        </w:rPr>
        <w:t xml:space="preserve"> </w:t>
      </w:r>
    </w:p>
    <w:p w14:paraId="0661A1D0" w14:textId="1A984940" w:rsidR="00112E92" w:rsidRDefault="00EF3766" w:rsidP="00112E92">
      <w:pPr>
        <w:pStyle w:val="BodyText"/>
        <w:rPr>
          <w:rFonts w:ascii="Calibri" w:hAnsi="Calibri"/>
        </w:rPr>
      </w:pPr>
      <w:r>
        <w:rPr>
          <w:rFonts w:ascii="Calibri" w:hAnsi="Calibri"/>
        </w:rPr>
        <w:t xml:space="preserve">The suggested way for an efficient standardisation process of the user equipment is to address the existing IMO performance standard </w:t>
      </w:r>
      <w:r w:rsidR="000057DE" w:rsidRPr="000057DE">
        <w:rPr>
          <w:rFonts w:ascii="Calibri" w:hAnsi="Calibri"/>
        </w:rPr>
        <w:t>for Multi-System Shipborne Radionavigation Receivers</w:t>
      </w:r>
      <w:r w:rsidR="000057DE">
        <w:rPr>
          <w:rFonts w:ascii="Calibri" w:hAnsi="Calibri"/>
        </w:rPr>
        <w:t xml:space="preserve"> (MSR)</w:t>
      </w:r>
      <w:r w:rsidR="00023ECD">
        <w:rPr>
          <w:rFonts w:ascii="Calibri" w:hAnsi="Calibri"/>
        </w:rPr>
        <w:t xml:space="preserve"> </w:t>
      </w:r>
      <w:r w:rsidR="000057DE">
        <w:rPr>
          <w:rFonts w:ascii="Calibri" w:hAnsi="Calibri"/>
        </w:rPr>
        <w:t>[</w:t>
      </w:r>
      <w:r w:rsidR="000057DE" w:rsidRPr="000057DE">
        <w:rPr>
          <w:rFonts w:ascii="Calibri" w:hAnsi="Calibri"/>
        </w:rPr>
        <w:t xml:space="preserve">2] and the associated GUIDELINES FOR SHIPBORNE POSITION, NAVIGATION AND TIMING (PNT) DATA PROCESSING (MSC.1/circ.1575), [3]. </w:t>
      </w:r>
      <w:r w:rsidR="000057DE" w:rsidRPr="009D474E">
        <w:rPr>
          <w:rFonts w:ascii="Calibri" w:hAnsi="Calibri"/>
        </w:rPr>
        <w:t>These recent performance standards allow the combination of any recognised IMO World-Wide Radionavigation System (WWRNS) with terrestrial position fixing systems</w:t>
      </w:r>
      <w:r w:rsidR="000057DE">
        <w:rPr>
          <w:rFonts w:ascii="Calibri" w:hAnsi="Calibri"/>
        </w:rPr>
        <w:t xml:space="preserve"> (like R-Mode and others) </w:t>
      </w:r>
      <w:r w:rsidR="000057DE" w:rsidRPr="009D474E">
        <w:rPr>
          <w:rFonts w:ascii="Calibri" w:hAnsi="Calibri"/>
        </w:rPr>
        <w:t xml:space="preserve">as well as </w:t>
      </w:r>
      <w:r w:rsidR="000057DE" w:rsidRPr="000057DE">
        <w:rPr>
          <w:rFonts w:ascii="Calibri" w:hAnsi="Calibri"/>
        </w:rPr>
        <w:t>augmentation systems</w:t>
      </w:r>
      <w:r w:rsidR="000057DE">
        <w:rPr>
          <w:rFonts w:ascii="Calibri" w:hAnsi="Calibri"/>
        </w:rPr>
        <w:t xml:space="preserve"> in one receiver.</w:t>
      </w:r>
    </w:p>
    <w:p w14:paraId="5211C6E9" w14:textId="1DEE1052" w:rsidR="00EF3766" w:rsidRDefault="00EF3766" w:rsidP="00112E92">
      <w:pPr>
        <w:pStyle w:val="BodyText"/>
        <w:rPr>
          <w:rFonts w:ascii="Calibri" w:hAnsi="Calibri"/>
        </w:rPr>
      </w:pPr>
    </w:p>
    <w:p w14:paraId="1D083D92" w14:textId="77777777" w:rsidR="00180DDA" w:rsidRPr="007A395D" w:rsidRDefault="00180DDA" w:rsidP="00605E43">
      <w:pPr>
        <w:pStyle w:val="Heading1"/>
      </w:pPr>
      <w:r w:rsidRPr="007A395D">
        <w:t>References</w:t>
      </w:r>
    </w:p>
    <w:p w14:paraId="602EDD48" w14:textId="6933A0D6" w:rsidR="00180DDA" w:rsidRDefault="00E10F6D" w:rsidP="00180DDA">
      <w:pPr>
        <w:pStyle w:val="References"/>
        <w:rPr>
          <w:rFonts w:ascii="Calibri" w:hAnsi="Calibri"/>
        </w:rPr>
      </w:pPr>
      <w:r>
        <w:rPr>
          <w:rFonts w:ascii="Calibri" w:hAnsi="Calibri"/>
        </w:rPr>
        <w:t>Report of IALA Workshop on R-Mode, September 2019, IALA HQ</w:t>
      </w:r>
      <w:r w:rsidR="00E2207D">
        <w:rPr>
          <w:rFonts w:ascii="Calibri" w:hAnsi="Calibri"/>
        </w:rPr>
        <w:t>.</w:t>
      </w:r>
    </w:p>
    <w:p w14:paraId="331683F7" w14:textId="1838A03E" w:rsidR="00F52CA2" w:rsidRDefault="00F52CA2" w:rsidP="00F52CA2">
      <w:pPr>
        <w:pStyle w:val="References"/>
        <w:rPr>
          <w:rFonts w:ascii="Calibri" w:hAnsi="Calibri"/>
        </w:rPr>
      </w:pPr>
      <w:r w:rsidRPr="00F52CA2">
        <w:rPr>
          <w:rFonts w:ascii="Calibri" w:hAnsi="Calibri"/>
        </w:rPr>
        <w:t xml:space="preserve">IMO, “PERFORMANCE STANDARDS FOR MULTI-SYSTEM SHIPBORNE RADIONAVIGATION </w:t>
      </w:r>
      <w:proofErr w:type="gramStart"/>
      <w:r w:rsidRPr="00F52CA2">
        <w:rPr>
          <w:rFonts w:ascii="Calibri" w:hAnsi="Calibri"/>
        </w:rPr>
        <w:t>RECEIVERS“</w:t>
      </w:r>
      <w:proofErr w:type="gramEnd"/>
      <w:r w:rsidRPr="00F52CA2">
        <w:rPr>
          <w:rFonts w:ascii="Calibri" w:hAnsi="Calibri"/>
        </w:rPr>
        <w:t>, MSC.401(95).</w:t>
      </w:r>
    </w:p>
    <w:p w14:paraId="693A2522" w14:textId="3DA52F54" w:rsidR="00112E92" w:rsidRDefault="00F52CA2" w:rsidP="000057DE">
      <w:pPr>
        <w:pStyle w:val="References"/>
        <w:rPr>
          <w:rFonts w:ascii="Calibri" w:hAnsi="Calibri"/>
        </w:rPr>
      </w:pPr>
      <w:r w:rsidRPr="00F52CA2">
        <w:rPr>
          <w:rFonts w:ascii="Calibri" w:hAnsi="Calibri"/>
        </w:rPr>
        <w:t>IMO, “GUIDELINES FOR SHIPBORNE POSITION, NAVIGATION AND TIMING (PNT) DATA PROCESSING”, MSC.1/circ.1575.</w:t>
      </w:r>
    </w:p>
    <w:p w14:paraId="0515781F" w14:textId="77777777" w:rsidR="0042194B" w:rsidRPr="000057DE" w:rsidRDefault="0042194B" w:rsidP="0042194B">
      <w:pPr>
        <w:pStyle w:val="References"/>
        <w:numPr>
          <w:ilvl w:val="0"/>
          <w:numId w:val="0"/>
        </w:numPr>
        <w:ind w:left="567"/>
        <w:rPr>
          <w:rFonts w:ascii="Calibri" w:hAnsi="Calibri"/>
        </w:rPr>
      </w:pPr>
    </w:p>
    <w:p w14:paraId="7A8D2F27" w14:textId="77777777" w:rsidR="00A446C9" w:rsidRPr="007A395D" w:rsidRDefault="00A446C9" w:rsidP="00605E43">
      <w:pPr>
        <w:pStyle w:val="Heading1"/>
      </w:pPr>
      <w:r w:rsidRPr="007A395D">
        <w:t>Action requested of the Committee</w:t>
      </w:r>
    </w:p>
    <w:p w14:paraId="1556E528" w14:textId="1CA28CF0" w:rsidR="00F25BF4" w:rsidRPr="007A395D" w:rsidRDefault="00F25BF4" w:rsidP="00A446C9">
      <w:pPr>
        <w:pStyle w:val="BodyText"/>
        <w:rPr>
          <w:rFonts w:ascii="Calibri" w:hAnsi="Calibri"/>
        </w:rPr>
      </w:pPr>
      <w:r w:rsidRPr="007A395D">
        <w:rPr>
          <w:rFonts w:ascii="Calibri" w:hAnsi="Calibri"/>
        </w:rPr>
        <w:t xml:space="preserve">The Committee is requested to: </w:t>
      </w:r>
    </w:p>
    <w:p w14:paraId="41A1E375" w14:textId="11A99C3B" w:rsidR="00F25BF4" w:rsidRPr="007A395D" w:rsidRDefault="00E10F6D" w:rsidP="00362CD9">
      <w:pPr>
        <w:pStyle w:val="List1"/>
        <w:numPr>
          <w:ilvl w:val="0"/>
          <w:numId w:val="39"/>
        </w:numPr>
        <w:rPr>
          <w:rFonts w:ascii="Calibri" w:hAnsi="Calibri"/>
        </w:rPr>
      </w:pPr>
      <w:r>
        <w:rPr>
          <w:rFonts w:ascii="Calibri" w:hAnsi="Calibri"/>
        </w:rPr>
        <w:t>Note the information provided</w:t>
      </w:r>
    </w:p>
    <w:p w14:paraId="52C6B65B" w14:textId="007AB126" w:rsidR="00023ECD" w:rsidRDefault="002D45A2" w:rsidP="00F25BF4">
      <w:pPr>
        <w:pStyle w:val="List1"/>
        <w:rPr>
          <w:rFonts w:ascii="Calibri" w:hAnsi="Calibri"/>
        </w:rPr>
      </w:pPr>
      <w:r>
        <w:rPr>
          <w:rFonts w:ascii="Calibri" w:hAnsi="Calibri"/>
        </w:rPr>
        <w:t>Discuss</w:t>
      </w:r>
      <w:r w:rsidR="00E10F6D">
        <w:rPr>
          <w:rFonts w:ascii="Calibri" w:hAnsi="Calibri"/>
        </w:rPr>
        <w:t xml:space="preserve"> how the developed roadmap for standardisation of R-Mode </w:t>
      </w:r>
      <w:r w:rsidR="00023ECD">
        <w:rPr>
          <w:rFonts w:ascii="Calibri" w:hAnsi="Calibri"/>
        </w:rPr>
        <w:t xml:space="preserve">can be supported by IALA by liaison with other standardisation organisations. </w:t>
      </w:r>
    </w:p>
    <w:p w14:paraId="5E201BEE" w14:textId="77777777" w:rsidR="004D1D85" w:rsidRPr="007A395D" w:rsidRDefault="004D1D85" w:rsidP="004D1D85">
      <w:pPr>
        <w:pStyle w:val="List1"/>
        <w:numPr>
          <w:ilvl w:val="0"/>
          <w:numId w:val="0"/>
        </w:numPr>
        <w:ind w:left="567" w:hanging="567"/>
        <w:rPr>
          <w:rFonts w:ascii="Calibri" w:hAnsi="Calibri"/>
        </w:rPr>
      </w:pPr>
    </w:p>
    <w:p w14:paraId="10DC5D6B" w14:textId="77777777" w:rsidR="004D1D85" w:rsidRPr="007A395D" w:rsidRDefault="004D1D85" w:rsidP="008C7609">
      <w:pPr>
        <w:pStyle w:val="Annex"/>
        <w:numPr>
          <w:ilvl w:val="0"/>
          <w:numId w:val="0"/>
        </w:numPr>
        <w:ind w:left="360"/>
        <w:sectPr w:rsidR="004D1D85" w:rsidRPr="007A395D" w:rsidSect="007A395D">
          <w:headerReference w:type="even" r:id="rId11"/>
          <w:headerReference w:type="default" r:id="rId12"/>
          <w:footerReference w:type="default" r:id="rId13"/>
          <w:headerReference w:type="first" r:id="rId14"/>
          <w:pgSz w:w="11906" w:h="16838"/>
          <w:pgMar w:top="709" w:right="991" w:bottom="1134" w:left="1134" w:header="709" w:footer="709" w:gutter="0"/>
          <w:cols w:space="708"/>
          <w:titlePg/>
          <w:docGrid w:linePitch="360"/>
        </w:sectPr>
      </w:pPr>
    </w:p>
    <w:p w14:paraId="70F8912F" w14:textId="753942B6" w:rsidR="000005D3" w:rsidRPr="007A395D" w:rsidRDefault="000005D3" w:rsidP="008C7609">
      <w:pPr>
        <w:pStyle w:val="Annex"/>
        <w:numPr>
          <w:ilvl w:val="0"/>
          <w:numId w:val="0"/>
        </w:numPr>
      </w:pPr>
    </w:p>
    <w:p w14:paraId="50A9DE60" w14:textId="5D666082" w:rsidR="004D1D85" w:rsidRPr="001C2F7B" w:rsidRDefault="000005D3" w:rsidP="001C2F7B">
      <w:pPr>
        <w:pStyle w:val="AnnexHeading1"/>
        <w:rPr>
          <w:rFonts w:ascii="Calibri" w:hAnsi="Calibri"/>
          <w:color w:val="4F81BD" w:themeColor="accent1"/>
        </w:rPr>
      </w:pPr>
      <w:r w:rsidRPr="007A395D">
        <w:rPr>
          <w:rFonts w:ascii="Calibri" w:hAnsi="Calibri"/>
          <w:color w:val="4F81BD" w:themeColor="accent1"/>
        </w:rPr>
        <w:t xml:space="preserve">Annex </w:t>
      </w:r>
      <w:r w:rsidR="001C2F7B">
        <w:rPr>
          <w:rFonts w:ascii="Calibri" w:hAnsi="Calibri"/>
          <w:color w:val="4F81BD" w:themeColor="accent1"/>
        </w:rPr>
        <w:tab/>
      </w:r>
      <w:r w:rsidR="001C2F7B">
        <w:rPr>
          <w:rFonts w:ascii="Calibri" w:hAnsi="Calibri"/>
          <w:color w:val="4F81BD" w:themeColor="accent1"/>
        </w:rPr>
        <w:tab/>
        <w:t xml:space="preserve">R-Mode Standardisation </w:t>
      </w:r>
      <w:r w:rsidR="008C7609">
        <w:rPr>
          <w:rFonts w:ascii="Calibri" w:hAnsi="Calibri"/>
          <w:color w:val="4F81BD" w:themeColor="accent1"/>
        </w:rPr>
        <w:t xml:space="preserve">(Updated </w:t>
      </w:r>
      <w:r w:rsidR="001C2F7B">
        <w:rPr>
          <w:rFonts w:ascii="Calibri" w:hAnsi="Calibri"/>
          <w:color w:val="4F81BD" w:themeColor="accent1"/>
        </w:rPr>
        <w:t>Roadmap</w:t>
      </w:r>
      <w:r w:rsidR="008C7609">
        <w:rPr>
          <w:rFonts w:ascii="Calibri" w:hAnsi="Calibri"/>
          <w:color w:val="4F81BD" w:themeColor="accent1"/>
        </w:rPr>
        <w:t>)</w:t>
      </w:r>
    </w:p>
    <w:p w14:paraId="1FC4E7A9" w14:textId="77777777" w:rsidR="004D1D85" w:rsidRPr="007A395D" w:rsidRDefault="004D1D85" w:rsidP="004D1D85">
      <w:pPr>
        <w:pStyle w:val="BodyText"/>
        <w:rPr>
          <w:rFonts w:ascii="Calibri" w:hAnsi="Calibri"/>
        </w:rPr>
      </w:pPr>
    </w:p>
    <w:p w14:paraId="5FF80F9D" w14:textId="77777777" w:rsidR="004D1D85" w:rsidRPr="007A395D" w:rsidRDefault="004D1D85" w:rsidP="004D1D85">
      <w:pPr>
        <w:pStyle w:val="BodyText"/>
        <w:rPr>
          <w:rFonts w:ascii="Calibri" w:hAnsi="Calibri"/>
        </w:rPr>
      </w:pPr>
    </w:p>
    <w:p w14:paraId="4A7BF657" w14:textId="3EBAE688" w:rsidR="004D1D85" w:rsidRDefault="008C7609" w:rsidP="004D1D85">
      <w:pPr>
        <w:pStyle w:val="Appendix"/>
        <w:numPr>
          <w:ilvl w:val="0"/>
          <w:numId w:val="0"/>
        </w:numPr>
      </w:pPr>
      <w:r>
        <w:object w:dxaOrig="10111" w:dyaOrig="10756" w14:anchorId="70ECA2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5pt;height:512.5pt" o:ole="">
            <v:imagedata r:id="rId15" o:title=""/>
          </v:shape>
          <o:OLEObject Type="Embed" ProgID="Visio.Drawing.15" ShapeID="_x0000_i1025" DrawAspect="Content" ObjectID="_1706429656" r:id="rId16"/>
        </w:object>
      </w:r>
    </w:p>
    <w:sectPr w:rsidR="004D1D85"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7EBC2" w14:textId="77777777" w:rsidR="00DE2AA4" w:rsidRDefault="00DE2AA4" w:rsidP="00362CD9">
      <w:r>
        <w:separator/>
      </w:r>
    </w:p>
  </w:endnote>
  <w:endnote w:type="continuationSeparator" w:id="0">
    <w:p w14:paraId="6BB5FC2C" w14:textId="77777777" w:rsidR="00DE2AA4" w:rsidRDefault="00DE2AA4"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457A7F08" w:rsidR="00362CD9" w:rsidRPr="00036B9E" w:rsidRDefault="001C2F7B">
    <w:pPr>
      <w:pStyle w:val="Footer"/>
      <w:rPr>
        <w:rFonts w:ascii="Calibri" w:hAnsi="Calibri"/>
      </w:rPr>
    </w:pPr>
    <w:r>
      <w:rPr>
        <w:rFonts w:ascii="Calibri" w:hAnsi="Calibri"/>
        <w:sz w:val="20"/>
        <w:szCs w:val="20"/>
      </w:rPr>
      <w:t>Standardisation of R-Mode (Updated Roadmap)</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7B7C1A">
      <w:rPr>
        <w:rFonts w:ascii="Calibri" w:hAnsi="Calibri"/>
        <w:noProof/>
      </w:rPr>
      <w:t>3</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FB75D" w14:textId="77777777" w:rsidR="00DE2AA4" w:rsidRDefault="00DE2AA4" w:rsidP="00362CD9">
      <w:r>
        <w:separator/>
      </w:r>
    </w:p>
  </w:footnote>
  <w:footnote w:type="continuationSeparator" w:id="0">
    <w:p w14:paraId="02196D11" w14:textId="77777777" w:rsidR="00DE2AA4" w:rsidRDefault="00DE2AA4"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7C346C" w:rsidRDefault="00B24351">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7C346C" w:rsidRDefault="007A395D" w:rsidP="007A395D">
    <w:pPr>
      <w:pStyle w:val="Header"/>
      <w:jc w:val="right"/>
    </w:pPr>
    <w:r>
      <w:rPr>
        <w:noProof/>
        <w:lang w:val="de-DE" w:eastAsia="de-DE"/>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B24351">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lang w:val="de-DE" w:eastAsia="de-D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B24351"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F0615F0"/>
    <w:multiLevelType w:val="hybridMultilevel"/>
    <w:tmpl w:val="6AC4434C"/>
    <w:lvl w:ilvl="0" w:tplc="69A417E2">
      <w:start w:val="18"/>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9AB5A5E"/>
    <w:multiLevelType w:val="hybridMultilevel"/>
    <w:tmpl w:val="2F7646BA"/>
    <w:lvl w:ilvl="0" w:tplc="69A417E2">
      <w:start w:val="18"/>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BE24245"/>
    <w:multiLevelType w:val="hybridMultilevel"/>
    <w:tmpl w:val="77FC8C2C"/>
    <w:lvl w:ilvl="0" w:tplc="69A417E2">
      <w:start w:val="18"/>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5"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55380A1C"/>
    <w:multiLevelType w:val="hybridMultilevel"/>
    <w:tmpl w:val="1B0016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5"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9" w15:restartNumberingAfterBreak="0">
    <w:nsid w:val="7CBE4E23"/>
    <w:multiLevelType w:val="hybridMultilevel"/>
    <w:tmpl w:val="A9E8C9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9"/>
  </w:num>
  <w:num w:numId="4">
    <w:abstractNumId w:val="25"/>
  </w:num>
  <w:num w:numId="5">
    <w:abstractNumId w:val="18"/>
  </w:num>
  <w:num w:numId="6">
    <w:abstractNumId w:val="4"/>
  </w:num>
  <w:num w:numId="7">
    <w:abstractNumId w:val="27"/>
  </w:num>
  <w:num w:numId="8">
    <w:abstractNumId w:val="13"/>
  </w:num>
  <w:num w:numId="9">
    <w:abstractNumId w:val="10"/>
  </w:num>
  <w:num w:numId="10">
    <w:abstractNumId w:val="20"/>
  </w:num>
  <w:num w:numId="11">
    <w:abstractNumId w:val="19"/>
  </w:num>
  <w:num w:numId="12">
    <w:abstractNumId w:val="17"/>
  </w:num>
  <w:num w:numId="13">
    <w:abstractNumId w:val="26"/>
  </w:num>
  <w:num w:numId="14">
    <w:abstractNumId w:val="7"/>
  </w:num>
  <w:num w:numId="15">
    <w:abstractNumId w:val="28"/>
  </w:num>
  <w:num w:numId="16">
    <w:abstractNumId w:val="16"/>
  </w:num>
  <w:num w:numId="17">
    <w:abstractNumId w:val="8"/>
  </w:num>
  <w:num w:numId="18">
    <w:abstractNumId w:val="22"/>
  </w:num>
  <w:num w:numId="19">
    <w:abstractNumId w:val="16"/>
  </w:num>
  <w:num w:numId="20">
    <w:abstractNumId w:val="16"/>
  </w:num>
  <w:num w:numId="21">
    <w:abstractNumId w:val="16"/>
  </w:num>
  <w:num w:numId="22">
    <w:abstractNumId w:val="16"/>
  </w:num>
  <w:num w:numId="23">
    <w:abstractNumId w:val="24"/>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1"/>
  </w:num>
  <w:num w:numId="34">
    <w:abstractNumId w:val="21"/>
  </w:num>
  <w:num w:numId="35">
    <w:abstractNumId w:val="21"/>
  </w:num>
  <w:num w:numId="36">
    <w:abstractNumId w:val="14"/>
  </w:num>
  <w:num w:numId="37">
    <w:abstractNumId w:val="7"/>
  </w:num>
  <w:num w:numId="38">
    <w:abstractNumId w:val="17"/>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5"/>
  </w:num>
  <w:num w:numId="45">
    <w:abstractNumId w:val="23"/>
  </w:num>
  <w:num w:numId="46">
    <w:abstractNumId w:val="29"/>
  </w:num>
  <w:num w:numId="47">
    <w:abstractNumId w:val="12"/>
  </w:num>
  <w:num w:numId="48">
    <w:abstractNumId w:val="5"/>
  </w:num>
  <w:num w:numId="49">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057DE"/>
    <w:rsid w:val="00023ECD"/>
    <w:rsid w:val="00026AAB"/>
    <w:rsid w:val="00036A03"/>
    <w:rsid w:val="00036B9E"/>
    <w:rsid w:val="00037DF4"/>
    <w:rsid w:val="00041A0E"/>
    <w:rsid w:val="0004700E"/>
    <w:rsid w:val="00070C13"/>
    <w:rsid w:val="000715C9"/>
    <w:rsid w:val="00084F33"/>
    <w:rsid w:val="000A77A7"/>
    <w:rsid w:val="000B1707"/>
    <w:rsid w:val="000C1B3E"/>
    <w:rsid w:val="000C349E"/>
    <w:rsid w:val="00106349"/>
    <w:rsid w:val="00110AE7"/>
    <w:rsid w:val="00112E92"/>
    <w:rsid w:val="00123729"/>
    <w:rsid w:val="00174C24"/>
    <w:rsid w:val="00177F4D"/>
    <w:rsid w:val="00180DDA"/>
    <w:rsid w:val="001B2A2D"/>
    <w:rsid w:val="001B737D"/>
    <w:rsid w:val="001C2F7B"/>
    <w:rsid w:val="001C44A3"/>
    <w:rsid w:val="001E0E15"/>
    <w:rsid w:val="001F528A"/>
    <w:rsid w:val="001F704E"/>
    <w:rsid w:val="00201722"/>
    <w:rsid w:val="002125B0"/>
    <w:rsid w:val="00224D68"/>
    <w:rsid w:val="00236D50"/>
    <w:rsid w:val="00243228"/>
    <w:rsid w:val="00251483"/>
    <w:rsid w:val="00255CAA"/>
    <w:rsid w:val="00264305"/>
    <w:rsid w:val="002A0346"/>
    <w:rsid w:val="002A4487"/>
    <w:rsid w:val="002B49E9"/>
    <w:rsid w:val="002C632E"/>
    <w:rsid w:val="002D3E8B"/>
    <w:rsid w:val="002D4575"/>
    <w:rsid w:val="002D45A2"/>
    <w:rsid w:val="002D5C0C"/>
    <w:rsid w:val="002E03D1"/>
    <w:rsid w:val="002E6B74"/>
    <w:rsid w:val="002E6FCA"/>
    <w:rsid w:val="00356CD0"/>
    <w:rsid w:val="00362CD9"/>
    <w:rsid w:val="003761CA"/>
    <w:rsid w:val="00380DAF"/>
    <w:rsid w:val="003972CE"/>
    <w:rsid w:val="003B0B4A"/>
    <w:rsid w:val="003B28F5"/>
    <w:rsid w:val="003B7B7D"/>
    <w:rsid w:val="003C54CB"/>
    <w:rsid w:val="003C7A2A"/>
    <w:rsid w:val="003D2DC1"/>
    <w:rsid w:val="003D69D0"/>
    <w:rsid w:val="003F2918"/>
    <w:rsid w:val="003F430E"/>
    <w:rsid w:val="0041088C"/>
    <w:rsid w:val="00412DD0"/>
    <w:rsid w:val="00420A38"/>
    <w:rsid w:val="0042194B"/>
    <w:rsid w:val="00431B19"/>
    <w:rsid w:val="00435944"/>
    <w:rsid w:val="004661AD"/>
    <w:rsid w:val="00494FBE"/>
    <w:rsid w:val="004A6C1D"/>
    <w:rsid w:val="004D1D85"/>
    <w:rsid w:val="004D3C3A"/>
    <w:rsid w:val="004E1CD1"/>
    <w:rsid w:val="004F7EFC"/>
    <w:rsid w:val="005107EB"/>
    <w:rsid w:val="00511277"/>
    <w:rsid w:val="00521345"/>
    <w:rsid w:val="00526DF0"/>
    <w:rsid w:val="00545CC4"/>
    <w:rsid w:val="00551FFF"/>
    <w:rsid w:val="005607A2"/>
    <w:rsid w:val="0057198B"/>
    <w:rsid w:val="00573CFE"/>
    <w:rsid w:val="0057460F"/>
    <w:rsid w:val="005969F2"/>
    <w:rsid w:val="00597FAE"/>
    <w:rsid w:val="005B32A3"/>
    <w:rsid w:val="005C0D44"/>
    <w:rsid w:val="005C566C"/>
    <w:rsid w:val="005C7E69"/>
    <w:rsid w:val="005E262D"/>
    <w:rsid w:val="005F23D3"/>
    <w:rsid w:val="005F7E20"/>
    <w:rsid w:val="00605E43"/>
    <w:rsid w:val="006153BB"/>
    <w:rsid w:val="00654884"/>
    <w:rsid w:val="006652C3"/>
    <w:rsid w:val="00691FD0"/>
    <w:rsid w:val="00692148"/>
    <w:rsid w:val="006A1A1E"/>
    <w:rsid w:val="006C5948"/>
    <w:rsid w:val="006D3734"/>
    <w:rsid w:val="006F2A74"/>
    <w:rsid w:val="006F67AC"/>
    <w:rsid w:val="007000D4"/>
    <w:rsid w:val="007118F5"/>
    <w:rsid w:val="00712AA4"/>
    <w:rsid w:val="007146C4"/>
    <w:rsid w:val="00721AA1"/>
    <w:rsid w:val="00724B67"/>
    <w:rsid w:val="007547F8"/>
    <w:rsid w:val="00765622"/>
    <w:rsid w:val="00770B6C"/>
    <w:rsid w:val="00783FEA"/>
    <w:rsid w:val="007A395D"/>
    <w:rsid w:val="007B6BD5"/>
    <w:rsid w:val="007B7C1A"/>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C574F"/>
    <w:rsid w:val="008C7609"/>
    <w:rsid w:val="008D1694"/>
    <w:rsid w:val="008D23D4"/>
    <w:rsid w:val="008D6C1F"/>
    <w:rsid w:val="008D79CB"/>
    <w:rsid w:val="008F07BC"/>
    <w:rsid w:val="00915DD4"/>
    <w:rsid w:val="0091760D"/>
    <w:rsid w:val="0092692B"/>
    <w:rsid w:val="00930561"/>
    <w:rsid w:val="00943E9C"/>
    <w:rsid w:val="00953F4D"/>
    <w:rsid w:val="00960BB8"/>
    <w:rsid w:val="00964F5C"/>
    <w:rsid w:val="00973B57"/>
    <w:rsid w:val="00975900"/>
    <w:rsid w:val="009831C0"/>
    <w:rsid w:val="0099161D"/>
    <w:rsid w:val="009D474E"/>
    <w:rsid w:val="00A0389B"/>
    <w:rsid w:val="00A33A3C"/>
    <w:rsid w:val="00A4110F"/>
    <w:rsid w:val="00A446C9"/>
    <w:rsid w:val="00A635D6"/>
    <w:rsid w:val="00A8553A"/>
    <w:rsid w:val="00A93AED"/>
    <w:rsid w:val="00AE1319"/>
    <w:rsid w:val="00AE34BB"/>
    <w:rsid w:val="00AE4F51"/>
    <w:rsid w:val="00B030F6"/>
    <w:rsid w:val="00B226F2"/>
    <w:rsid w:val="00B24351"/>
    <w:rsid w:val="00B274DF"/>
    <w:rsid w:val="00B56BDF"/>
    <w:rsid w:val="00B65812"/>
    <w:rsid w:val="00B766DC"/>
    <w:rsid w:val="00B85CD6"/>
    <w:rsid w:val="00B90A27"/>
    <w:rsid w:val="00B9554D"/>
    <w:rsid w:val="00BB2B9F"/>
    <w:rsid w:val="00BB7D9E"/>
    <w:rsid w:val="00BC2334"/>
    <w:rsid w:val="00BD3CB8"/>
    <w:rsid w:val="00BD4E6F"/>
    <w:rsid w:val="00BF32F0"/>
    <w:rsid w:val="00BF368C"/>
    <w:rsid w:val="00BF4DCE"/>
    <w:rsid w:val="00C05CE5"/>
    <w:rsid w:val="00C57B37"/>
    <w:rsid w:val="00C6171E"/>
    <w:rsid w:val="00CA6F2C"/>
    <w:rsid w:val="00CD6A13"/>
    <w:rsid w:val="00CF1871"/>
    <w:rsid w:val="00CF3EBC"/>
    <w:rsid w:val="00D01874"/>
    <w:rsid w:val="00D019CE"/>
    <w:rsid w:val="00D1133E"/>
    <w:rsid w:val="00D17A34"/>
    <w:rsid w:val="00D26628"/>
    <w:rsid w:val="00D332B3"/>
    <w:rsid w:val="00D55207"/>
    <w:rsid w:val="00D81801"/>
    <w:rsid w:val="00D92B45"/>
    <w:rsid w:val="00D95962"/>
    <w:rsid w:val="00DC389B"/>
    <w:rsid w:val="00DE06DB"/>
    <w:rsid w:val="00DE2AA4"/>
    <w:rsid w:val="00DE2FEE"/>
    <w:rsid w:val="00DF1467"/>
    <w:rsid w:val="00E00BE9"/>
    <w:rsid w:val="00E10F6D"/>
    <w:rsid w:val="00E2207D"/>
    <w:rsid w:val="00E22A11"/>
    <w:rsid w:val="00E31E5C"/>
    <w:rsid w:val="00E44DD2"/>
    <w:rsid w:val="00E558C3"/>
    <w:rsid w:val="00E55927"/>
    <w:rsid w:val="00E60540"/>
    <w:rsid w:val="00E742CB"/>
    <w:rsid w:val="00E77122"/>
    <w:rsid w:val="00E85665"/>
    <w:rsid w:val="00E912A6"/>
    <w:rsid w:val="00EA46AA"/>
    <w:rsid w:val="00EA4844"/>
    <w:rsid w:val="00EA4D9C"/>
    <w:rsid w:val="00EA5A97"/>
    <w:rsid w:val="00EB2248"/>
    <w:rsid w:val="00EB75EE"/>
    <w:rsid w:val="00EE3CC5"/>
    <w:rsid w:val="00EE4C1D"/>
    <w:rsid w:val="00EE55EF"/>
    <w:rsid w:val="00EF3685"/>
    <w:rsid w:val="00EF3766"/>
    <w:rsid w:val="00F04350"/>
    <w:rsid w:val="00F133DB"/>
    <w:rsid w:val="00F159EB"/>
    <w:rsid w:val="00F25BF4"/>
    <w:rsid w:val="00F267DB"/>
    <w:rsid w:val="00F46F6F"/>
    <w:rsid w:val="00F47631"/>
    <w:rsid w:val="00F52CA2"/>
    <w:rsid w:val="00F60608"/>
    <w:rsid w:val="00F62217"/>
    <w:rsid w:val="00F65429"/>
    <w:rsid w:val="00F75C6B"/>
    <w:rsid w:val="00F84728"/>
    <w:rsid w:val="00FB17A9"/>
    <w:rsid w:val="00FB527C"/>
    <w:rsid w:val="00FB6F75"/>
    <w:rsid w:val="00FB7D03"/>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104194">
      <w:bodyDiv w:val="1"/>
      <w:marLeft w:val="0"/>
      <w:marRight w:val="0"/>
      <w:marTop w:val="0"/>
      <w:marBottom w:val="0"/>
      <w:divBdr>
        <w:top w:val="none" w:sz="0" w:space="0" w:color="auto"/>
        <w:left w:val="none" w:sz="0" w:space="0" w:color="auto"/>
        <w:bottom w:val="none" w:sz="0" w:space="0" w:color="auto"/>
        <w:right w:val="none" w:sz="0" w:space="0" w:color="auto"/>
      </w:divBdr>
    </w:div>
    <w:div w:id="1844783095">
      <w:bodyDiv w:val="1"/>
      <w:marLeft w:val="0"/>
      <w:marRight w:val="0"/>
      <w:marTop w:val="0"/>
      <w:marBottom w:val="0"/>
      <w:divBdr>
        <w:top w:val="none" w:sz="0" w:space="0" w:color="auto"/>
        <w:left w:val="none" w:sz="0" w:space="0" w:color="auto"/>
        <w:bottom w:val="none" w:sz="0" w:space="0" w:color="auto"/>
        <w:right w:val="none" w:sz="0" w:space="0" w:color="auto"/>
      </w:divBdr>
      <w:divsChild>
        <w:div w:id="1423911718">
          <w:marLeft w:val="547"/>
          <w:marRight w:val="0"/>
          <w:marTop w:val="0"/>
          <w:marBottom w:val="0"/>
          <w:divBdr>
            <w:top w:val="none" w:sz="0" w:space="0" w:color="auto"/>
            <w:left w:val="none" w:sz="0" w:space="0" w:color="auto"/>
            <w:bottom w:val="none" w:sz="0" w:space="0" w:color="auto"/>
            <w:right w:val="none" w:sz="0" w:space="0" w:color="auto"/>
          </w:divBdr>
        </w:div>
      </w:divsChild>
    </w:div>
    <w:div w:id="1870333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package" Target="embeddings/Microsoft_Visio_Drawing.vsd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2.xml><?xml version="1.0" encoding="utf-8"?>
<ds:datastoreItem xmlns:ds="http://schemas.openxmlformats.org/officeDocument/2006/customXml" ds:itemID="{29FEF68F-3BBF-4102-95A9-D897E0DC8512}">
  <ds:schemaRefs>
    <ds:schemaRef ds:uri="http://schemas.microsoft.com/office/2006/documentManagement/types"/>
    <ds:schemaRef ds:uri="ac5f8115-f13f-4d01-aff4-515a67108c33"/>
    <ds:schemaRef ds:uri="http://purl.org/dc/terms/"/>
    <ds:schemaRef ds:uri="http://schemas.openxmlformats.org/package/2006/metadata/core-properties"/>
    <ds:schemaRef ds:uri="http://purl.org/dc/dcmitype/"/>
    <ds:schemaRef ds:uri="http://schemas.microsoft.com/office/infopath/2007/PartnerControls"/>
    <ds:schemaRef ds:uri="06022411-6e02-423b-85fd-39e0748b9219"/>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843AE3F4-FBA1-4020-A9B0-C6453EFF5C0D}">
  <ds:schemaRefs>
    <ds:schemaRef ds:uri="http://schemas.openxmlformats.org/officeDocument/2006/bibliography"/>
  </ds:schemaRefs>
</ds:datastoreItem>
</file>

<file path=customXml/itemProps4.xml><?xml version="1.0" encoding="utf-8"?>
<ds:datastoreItem xmlns:ds="http://schemas.openxmlformats.org/officeDocument/2006/customXml" ds:itemID="{072E6B1C-5797-440F-A5CA-0E5F7BFE38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774</Words>
  <Characters>4415</Characters>
  <Application>Microsoft Office Word</Application>
  <DocSecurity>0</DocSecurity>
  <Lines>36</Lines>
  <Paragraphs>10</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5179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3</cp:revision>
  <dcterms:created xsi:type="dcterms:W3CDTF">2022-02-14T16:18:00Z</dcterms:created>
  <dcterms:modified xsi:type="dcterms:W3CDTF">2022-02-15T10:28:00Z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ies>
</file>