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581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7088"/>
      </w:tblGrid>
      <w:tr w:rsidR="00BD617C" w:rsidRPr="00392C02" w14:paraId="7173DCDA" w14:textId="77777777">
        <w:trPr>
          <w:cantSplit/>
          <w:trHeight w:val="416"/>
          <w:tblHeader/>
        </w:trPr>
        <w:tc>
          <w:tcPr>
            <w:tcW w:w="9606" w:type="dxa"/>
            <w:gridSpan w:val="2"/>
            <w:shd w:val="clear" w:color="auto" w:fill="DDD9C3"/>
            <w:vAlign w:val="center"/>
          </w:tcPr>
          <w:p w14:paraId="36F1B32F" w14:textId="2E587307" w:rsidR="00BD617C" w:rsidRPr="00CE2E8C" w:rsidRDefault="00587F65" w:rsidP="0017568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center"/>
              <w:rPr>
                <w:b/>
                <w:bCs/>
                <w:iCs/>
                <w:snapToGrid w:val="0"/>
                <w:lang w:val="en-GB"/>
              </w:rPr>
            </w:pPr>
            <w:r w:rsidRPr="00CE2E8C">
              <w:rPr>
                <w:b/>
                <w:bCs/>
                <w:iCs/>
                <w:snapToGrid w:val="0"/>
                <w:lang w:val="en-GB"/>
              </w:rPr>
              <w:t>ARM</w:t>
            </w:r>
            <w:r w:rsidR="00EB1420" w:rsidRPr="00CE2E8C">
              <w:rPr>
                <w:b/>
                <w:bCs/>
                <w:iCs/>
                <w:snapToGrid w:val="0"/>
                <w:lang w:val="en-GB"/>
              </w:rPr>
              <w:t xml:space="preserve"> Committee Work Programme </w:t>
            </w:r>
            <w:r w:rsidR="00756758" w:rsidRPr="00CE2E8C">
              <w:rPr>
                <w:b/>
                <w:bCs/>
                <w:iCs/>
                <w:snapToGrid w:val="0"/>
                <w:lang w:val="en-GB"/>
              </w:rPr>
              <w:t>202</w:t>
            </w:r>
            <w:r w:rsidR="00CA411F" w:rsidRPr="00CE2E8C">
              <w:rPr>
                <w:b/>
                <w:bCs/>
                <w:iCs/>
                <w:snapToGrid w:val="0"/>
                <w:lang w:val="en-GB"/>
              </w:rPr>
              <w:t>3</w:t>
            </w:r>
            <w:r w:rsidR="00756758" w:rsidRPr="00CE2E8C">
              <w:rPr>
                <w:b/>
                <w:bCs/>
                <w:iCs/>
                <w:snapToGrid w:val="0"/>
                <w:lang w:val="en-GB"/>
              </w:rPr>
              <w:t>-202</w:t>
            </w:r>
            <w:r w:rsidR="00CA411F" w:rsidRPr="00CE2E8C">
              <w:rPr>
                <w:b/>
                <w:bCs/>
                <w:iCs/>
                <w:snapToGrid w:val="0"/>
                <w:lang w:val="en-GB"/>
              </w:rPr>
              <w:t>7</w:t>
            </w:r>
          </w:p>
        </w:tc>
      </w:tr>
      <w:tr w:rsidR="00BD617C" w:rsidRPr="00392C02" w14:paraId="70B58E48" w14:textId="77777777" w:rsidTr="005B0663">
        <w:trPr>
          <w:cantSplit/>
          <w:trHeight w:val="428"/>
        </w:trPr>
        <w:tc>
          <w:tcPr>
            <w:tcW w:w="2518" w:type="dxa"/>
            <w:shd w:val="clear" w:color="auto" w:fill="auto"/>
          </w:tcPr>
          <w:p w14:paraId="04EC7BAE" w14:textId="102405DF" w:rsidR="00BD617C" w:rsidRPr="00A131DA" w:rsidRDefault="00ED5C6B" w:rsidP="0017568A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Tahoma"/>
                <w:b/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A131DA">
              <w:rPr>
                <w:rFonts w:cs="Tahoma"/>
                <w:b/>
                <w:sz w:val="20"/>
                <w:szCs w:val="20"/>
                <w:lang w:val="en-GB"/>
              </w:rPr>
              <w:t>Standard</w:t>
            </w:r>
          </w:p>
        </w:tc>
        <w:tc>
          <w:tcPr>
            <w:tcW w:w="7088" w:type="dxa"/>
            <w:shd w:val="clear" w:color="auto" w:fill="auto"/>
          </w:tcPr>
          <w:p w14:paraId="3EED70F5" w14:textId="77777777" w:rsidR="00BD617C" w:rsidRPr="00A131DA" w:rsidRDefault="00DC1C49" w:rsidP="00CE2E8C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snapToGrid/>
              <w:spacing w:before="120" w:after="120" w:line="216" w:lineRule="exact"/>
              <w:ind w:left="346" w:firstLineChars="0" w:hanging="346"/>
              <w:rPr>
                <w:rFonts w:eastAsia="SimSun" w:cs="Tahoma"/>
                <w:sz w:val="20"/>
                <w:szCs w:val="20"/>
                <w:lang w:val="en-GB"/>
              </w:rPr>
            </w:pPr>
            <w:r w:rsidRPr="00A131DA">
              <w:rPr>
                <w:rFonts w:eastAsia="SimSun" w:cs="Tahoma"/>
                <w:sz w:val="20"/>
                <w:szCs w:val="20"/>
                <w:lang w:val="en-GB"/>
              </w:rPr>
              <w:t>Standard 1010 AtoN Planning and Service Requirement</w:t>
            </w:r>
          </w:p>
          <w:p w14:paraId="7F5165A6" w14:textId="3E54A015" w:rsidR="00DC1C49" w:rsidRPr="00A131DA" w:rsidRDefault="00DC1C49" w:rsidP="00CE2E8C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snapToGrid/>
              <w:spacing w:before="120" w:after="120" w:line="216" w:lineRule="exact"/>
              <w:ind w:left="346" w:firstLineChars="0" w:hanging="346"/>
              <w:rPr>
                <w:rFonts w:eastAsia="Times New Roman" w:cs="Tahoma"/>
                <w:color w:val="212529"/>
                <w:sz w:val="20"/>
                <w:szCs w:val="20"/>
                <w:lang w:val="en-GB" w:eastAsia="en-ZA"/>
              </w:rPr>
            </w:pPr>
            <w:r w:rsidRPr="00A131DA">
              <w:rPr>
                <w:rFonts w:eastAsia="SimSun" w:cs="Tahoma"/>
                <w:sz w:val="20"/>
                <w:szCs w:val="20"/>
                <w:lang w:val="en-GB"/>
              </w:rPr>
              <w:t>Standard 1020 AtoN Design and Delivery</w:t>
            </w:r>
          </w:p>
        </w:tc>
      </w:tr>
      <w:tr w:rsidR="00BD617C" w:rsidRPr="00392C02" w14:paraId="5BBE0A4B" w14:textId="77777777" w:rsidTr="005B0663">
        <w:trPr>
          <w:cantSplit/>
          <w:trHeight w:val="491"/>
        </w:trPr>
        <w:tc>
          <w:tcPr>
            <w:tcW w:w="2518" w:type="dxa"/>
            <w:shd w:val="clear" w:color="auto" w:fill="auto"/>
          </w:tcPr>
          <w:p w14:paraId="00205F77" w14:textId="60CD2658" w:rsidR="00BD617C" w:rsidRPr="00A131DA" w:rsidRDefault="00ED5C6B" w:rsidP="0017568A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Tahoma"/>
                <w:b/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A131DA">
              <w:rPr>
                <w:rFonts w:cs="Tahoma"/>
                <w:b/>
                <w:sz w:val="20"/>
                <w:szCs w:val="20"/>
                <w:lang w:val="en-GB"/>
              </w:rPr>
              <w:t>Topic Area</w:t>
            </w:r>
          </w:p>
        </w:tc>
        <w:tc>
          <w:tcPr>
            <w:tcW w:w="7088" w:type="dxa"/>
            <w:shd w:val="clear" w:color="auto" w:fill="auto"/>
          </w:tcPr>
          <w:p w14:paraId="74FAFCB8" w14:textId="316077E9" w:rsidR="00DC1C49" w:rsidRPr="00A131DA" w:rsidRDefault="00A131DA" w:rsidP="00A131DA">
            <w:pPr>
              <w:autoSpaceDE w:val="0"/>
              <w:autoSpaceDN w:val="0"/>
              <w:snapToGrid/>
              <w:spacing w:before="120" w:after="120" w:line="216" w:lineRule="exact"/>
              <w:rPr>
                <w:rFonts w:eastAsia="SimSun" w:cs="Tahoma"/>
                <w:sz w:val="20"/>
                <w:szCs w:val="20"/>
                <w:lang w:val="en-GB"/>
              </w:rPr>
            </w:pPr>
            <w:r w:rsidRPr="00A131DA">
              <w:rPr>
                <w:sz w:val="20"/>
                <w:szCs w:val="20"/>
                <w:lang w:val="en-GB"/>
              </w:rPr>
              <w:t>Categorisation, Availability Objectives, Availability and Reliability for Short Range Aids to Navigation</w:t>
            </w:r>
          </w:p>
        </w:tc>
      </w:tr>
      <w:tr w:rsidR="00BD617C" w:rsidRPr="00392C02" w14:paraId="7345D9AC" w14:textId="77777777" w:rsidTr="005B0663">
        <w:trPr>
          <w:cantSplit/>
          <w:trHeight w:val="463"/>
        </w:trPr>
        <w:tc>
          <w:tcPr>
            <w:tcW w:w="2518" w:type="dxa"/>
            <w:shd w:val="clear" w:color="auto" w:fill="auto"/>
          </w:tcPr>
          <w:p w14:paraId="249DB33E" w14:textId="653F0288" w:rsidR="00BD617C" w:rsidRPr="00A131DA" w:rsidRDefault="00ED5C6B" w:rsidP="0017568A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Tahoma"/>
                <w:b/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A131DA">
              <w:rPr>
                <w:rFonts w:cs="Tahoma"/>
                <w:b/>
                <w:bCs/>
                <w:iCs/>
                <w:snapToGrid w:val="0"/>
                <w:sz w:val="20"/>
                <w:szCs w:val="20"/>
                <w:lang w:val="en-GB"/>
              </w:rPr>
              <w:t>Task</w:t>
            </w:r>
          </w:p>
        </w:tc>
        <w:tc>
          <w:tcPr>
            <w:tcW w:w="7088" w:type="dxa"/>
            <w:shd w:val="clear" w:color="auto" w:fill="auto"/>
          </w:tcPr>
          <w:p w14:paraId="50F21CC0" w14:textId="6E6EE602" w:rsidR="00444606" w:rsidRPr="00A131DA" w:rsidRDefault="008662D9" w:rsidP="00CE2E8C">
            <w:pPr>
              <w:spacing w:before="120" w:after="120" w:line="216" w:lineRule="exact"/>
              <w:rPr>
                <w:sz w:val="20"/>
                <w:szCs w:val="20"/>
                <w:lang w:val="en-GB"/>
              </w:rPr>
            </w:pPr>
            <w:r w:rsidRPr="00A131DA">
              <w:rPr>
                <w:sz w:val="20"/>
                <w:szCs w:val="20"/>
                <w:lang w:val="en-GB"/>
              </w:rPr>
              <w:t xml:space="preserve">Compile a Recommendation to incorporate all references relating to the Categorisation, Availability Objectives (G1030), Availability and Reliability for Short Range Aids to Navigation (G1035), </w:t>
            </w:r>
            <w:r w:rsidR="0037159C" w:rsidRPr="00A131DA">
              <w:rPr>
                <w:sz w:val="20"/>
                <w:szCs w:val="20"/>
                <w:lang w:val="en-GB"/>
              </w:rPr>
              <w:t>C</w:t>
            </w:r>
            <w:r w:rsidRPr="00A131DA">
              <w:rPr>
                <w:sz w:val="20"/>
                <w:szCs w:val="20"/>
                <w:lang w:val="en-GB"/>
              </w:rPr>
              <w:t>alculat</w:t>
            </w:r>
            <w:r w:rsidR="0037159C" w:rsidRPr="00A131DA">
              <w:rPr>
                <w:sz w:val="20"/>
                <w:szCs w:val="20"/>
                <w:lang w:val="en-GB"/>
              </w:rPr>
              <w:t xml:space="preserve">ion of </w:t>
            </w:r>
            <w:r w:rsidRPr="00A131DA">
              <w:rPr>
                <w:sz w:val="20"/>
                <w:szCs w:val="20"/>
                <w:lang w:val="en-GB"/>
              </w:rPr>
              <w:t xml:space="preserve">Availability (G1004) and </w:t>
            </w:r>
            <w:r w:rsidR="0037159C" w:rsidRPr="00A131DA">
              <w:rPr>
                <w:sz w:val="20"/>
                <w:szCs w:val="20"/>
                <w:lang w:val="en-GB"/>
              </w:rPr>
              <w:t xml:space="preserve">relevant </w:t>
            </w:r>
            <w:r w:rsidRPr="00A131DA">
              <w:rPr>
                <w:sz w:val="20"/>
                <w:szCs w:val="20"/>
                <w:lang w:val="en-GB"/>
              </w:rPr>
              <w:t>text appearing in the 2018</w:t>
            </w:r>
            <w:r w:rsidR="0037159C" w:rsidRPr="00A131DA">
              <w:rPr>
                <w:sz w:val="20"/>
                <w:szCs w:val="20"/>
                <w:lang w:val="en-GB"/>
              </w:rPr>
              <w:t xml:space="preserve"> &amp; draft 2023 </w:t>
            </w:r>
            <w:proofErr w:type="spellStart"/>
            <w:r w:rsidRPr="00A131DA">
              <w:rPr>
                <w:sz w:val="20"/>
                <w:szCs w:val="20"/>
                <w:lang w:val="en-GB"/>
              </w:rPr>
              <w:t>NAVGuide</w:t>
            </w:r>
            <w:r w:rsidR="00A131DA">
              <w:rPr>
                <w:sz w:val="20"/>
                <w:szCs w:val="20"/>
                <w:lang w:val="en-GB"/>
              </w:rPr>
              <w:t>s</w:t>
            </w:r>
            <w:proofErr w:type="spellEnd"/>
            <w:r w:rsidR="0037159C" w:rsidRPr="00A131DA">
              <w:rPr>
                <w:sz w:val="20"/>
                <w:szCs w:val="20"/>
                <w:lang w:val="en-GB"/>
              </w:rPr>
              <w:t xml:space="preserve"> that are not </w:t>
            </w:r>
            <w:r w:rsidR="00A131DA">
              <w:rPr>
                <w:sz w:val="20"/>
                <w:szCs w:val="20"/>
                <w:lang w:val="en-GB"/>
              </w:rPr>
              <w:t>cross-</w:t>
            </w:r>
            <w:r w:rsidR="0037159C" w:rsidRPr="00A131DA">
              <w:rPr>
                <w:sz w:val="20"/>
                <w:szCs w:val="20"/>
                <w:lang w:val="en-GB"/>
              </w:rPr>
              <w:t xml:space="preserve">referenced in the </w:t>
            </w:r>
            <w:proofErr w:type="gramStart"/>
            <w:r w:rsidR="0037159C" w:rsidRPr="00A131DA">
              <w:rPr>
                <w:sz w:val="20"/>
                <w:szCs w:val="20"/>
                <w:lang w:val="en-GB"/>
              </w:rPr>
              <w:t>aforementioned Guidelines</w:t>
            </w:r>
            <w:proofErr w:type="gramEnd"/>
            <w:r w:rsidR="0037159C" w:rsidRPr="00A131DA">
              <w:rPr>
                <w:sz w:val="20"/>
                <w:szCs w:val="20"/>
                <w:lang w:val="en-GB"/>
              </w:rPr>
              <w:t>.</w:t>
            </w:r>
          </w:p>
        </w:tc>
      </w:tr>
      <w:tr w:rsidR="00BD617C" w:rsidRPr="00392C02" w14:paraId="6B1DD369" w14:textId="77777777" w:rsidTr="005B0663">
        <w:trPr>
          <w:cantSplit/>
          <w:trHeight w:val="466"/>
        </w:trPr>
        <w:tc>
          <w:tcPr>
            <w:tcW w:w="2518" w:type="dxa"/>
          </w:tcPr>
          <w:p w14:paraId="59BC9936" w14:textId="3EAAB7E3" w:rsidR="00BD617C" w:rsidRPr="00A131DA" w:rsidRDefault="00ED5C6B" w:rsidP="0017568A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Tahoma"/>
                <w:b/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A131DA">
              <w:rPr>
                <w:rFonts w:cs="Tahoma"/>
                <w:b/>
                <w:bCs/>
                <w:iCs/>
                <w:snapToGrid w:val="0"/>
                <w:sz w:val="20"/>
                <w:szCs w:val="20"/>
                <w:lang w:val="en-GB"/>
              </w:rPr>
              <w:t>Objectives of the task</w:t>
            </w:r>
          </w:p>
        </w:tc>
        <w:tc>
          <w:tcPr>
            <w:tcW w:w="7088" w:type="dxa"/>
          </w:tcPr>
          <w:p w14:paraId="334EA507" w14:textId="0680BCA9" w:rsidR="00844649" w:rsidRPr="00A131DA" w:rsidRDefault="0037159C" w:rsidP="00CE2E8C">
            <w:pPr>
              <w:spacing w:before="120" w:after="120" w:line="216" w:lineRule="exact"/>
              <w:rPr>
                <w:rFonts w:cs="Tahoma"/>
                <w:sz w:val="20"/>
                <w:szCs w:val="20"/>
                <w:lang w:val="en-GB"/>
              </w:rPr>
            </w:pPr>
            <w:r w:rsidRPr="00A131DA">
              <w:rPr>
                <w:sz w:val="20"/>
                <w:szCs w:val="20"/>
                <w:lang w:val="en-GB"/>
              </w:rPr>
              <w:t xml:space="preserve">To have an overarching Recommendation, bringing together all IALA technical documents </w:t>
            </w:r>
            <w:r w:rsidRPr="00A131DA">
              <w:rPr>
                <w:rFonts w:cs="Tahoma"/>
                <w:snapToGrid w:val="0"/>
                <w:kern w:val="28"/>
                <w:sz w:val="20"/>
                <w:szCs w:val="20"/>
                <w:lang w:val="en-GB" w:eastAsia="de-DE"/>
              </w:rPr>
              <w:t xml:space="preserve">relating to the </w:t>
            </w:r>
            <w:r w:rsidRPr="00A131DA">
              <w:rPr>
                <w:rFonts w:cs="Tahoma"/>
                <w:sz w:val="20"/>
                <w:szCs w:val="20"/>
                <w:lang w:val="en-GB"/>
              </w:rPr>
              <w:t>Categorisation, Availability Objectives (G1030), Availability and Reliability for Short Range Aids to Navigation (G1035)</w:t>
            </w:r>
            <w:r w:rsidRPr="00A131DA">
              <w:rPr>
                <w:rFonts w:eastAsia="SimSun" w:cs="Tahoma"/>
                <w:sz w:val="20"/>
                <w:szCs w:val="20"/>
                <w:lang w:val="en-GB"/>
              </w:rPr>
              <w:t>, Calculation of Availability (</w:t>
            </w:r>
            <w:r w:rsidRPr="00A131DA">
              <w:rPr>
                <w:rFonts w:cs="Tahoma"/>
                <w:sz w:val="20"/>
                <w:szCs w:val="20"/>
                <w:lang w:val="en-GB"/>
              </w:rPr>
              <w:t xml:space="preserve">G1004) and relevant text appearing in the 2018 &amp; draft 2023 </w:t>
            </w:r>
            <w:proofErr w:type="spellStart"/>
            <w:r w:rsidRPr="00A131DA">
              <w:rPr>
                <w:rFonts w:cs="Tahoma"/>
                <w:sz w:val="20"/>
                <w:szCs w:val="20"/>
                <w:lang w:val="en-GB"/>
              </w:rPr>
              <w:t>NAVGuide</w:t>
            </w:r>
            <w:r w:rsidR="00A131DA">
              <w:rPr>
                <w:rFonts w:cs="Tahoma"/>
                <w:sz w:val="20"/>
                <w:szCs w:val="20"/>
                <w:lang w:val="en-GB"/>
              </w:rPr>
              <w:t>s</w:t>
            </w:r>
            <w:proofErr w:type="spellEnd"/>
            <w:r w:rsidRPr="00A131DA">
              <w:rPr>
                <w:rFonts w:cs="Tahoma"/>
                <w:sz w:val="20"/>
                <w:szCs w:val="20"/>
                <w:lang w:val="en-GB"/>
              </w:rPr>
              <w:t xml:space="preserve"> that are not </w:t>
            </w:r>
            <w:r w:rsidR="00A131DA">
              <w:rPr>
                <w:sz w:val="20"/>
                <w:szCs w:val="20"/>
                <w:lang w:val="en-GB"/>
              </w:rPr>
              <w:t>cross-</w:t>
            </w:r>
            <w:r w:rsidRPr="00A131DA">
              <w:rPr>
                <w:rFonts w:cs="Tahoma"/>
                <w:sz w:val="20"/>
                <w:szCs w:val="20"/>
                <w:lang w:val="en-GB"/>
              </w:rPr>
              <w:t xml:space="preserve">referenced in the </w:t>
            </w:r>
            <w:proofErr w:type="gramStart"/>
            <w:r w:rsidRPr="00A131DA">
              <w:rPr>
                <w:rFonts w:cs="Tahoma"/>
                <w:sz w:val="20"/>
                <w:szCs w:val="20"/>
                <w:lang w:val="en-GB"/>
              </w:rPr>
              <w:t>aforementioned Guidelines</w:t>
            </w:r>
            <w:proofErr w:type="gramEnd"/>
            <w:r w:rsidRPr="00A131DA">
              <w:rPr>
                <w:rFonts w:cs="Tahoma"/>
                <w:sz w:val="20"/>
                <w:szCs w:val="20"/>
                <w:lang w:val="en-GB"/>
              </w:rPr>
              <w:t>.</w:t>
            </w:r>
          </w:p>
        </w:tc>
      </w:tr>
      <w:tr w:rsidR="00BD617C" w:rsidRPr="00392C02" w14:paraId="2D0345B7" w14:textId="77777777" w:rsidTr="005B0663">
        <w:trPr>
          <w:cantSplit/>
          <w:trHeight w:val="402"/>
        </w:trPr>
        <w:tc>
          <w:tcPr>
            <w:tcW w:w="2518" w:type="dxa"/>
          </w:tcPr>
          <w:p w14:paraId="72444320" w14:textId="35F892E8" w:rsidR="00BD617C" w:rsidRPr="00A131DA" w:rsidRDefault="00ED5C6B" w:rsidP="0017568A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Tahoma"/>
                <w:b/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A131DA">
              <w:rPr>
                <w:rFonts w:cs="Tahoma"/>
                <w:b/>
                <w:bCs/>
                <w:iCs/>
                <w:snapToGrid w:val="0"/>
                <w:sz w:val="20"/>
                <w:szCs w:val="20"/>
                <w:lang w:val="en-GB"/>
              </w:rPr>
              <w:t>Expected outcome</w:t>
            </w:r>
          </w:p>
        </w:tc>
        <w:tc>
          <w:tcPr>
            <w:tcW w:w="7088" w:type="dxa"/>
          </w:tcPr>
          <w:p w14:paraId="3FD016B0" w14:textId="3A32434C" w:rsidR="00844649" w:rsidRPr="00A131DA" w:rsidRDefault="00126055" w:rsidP="00CE2E8C">
            <w:pPr>
              <w:spacing w:before="120" w:after="120" w:line="216" w:lineRule="exact"/>
              <w:rPr>
                <w:rFonts w:cs="Tahoma"/>
                <w:sz w:val="20"/>
                <w:szCs w:val="20"/>
                <w:lang w:val="en-GB"/>
              </w:rPr>
            </w:pPr>
            <w:r w:rsidRPr="00A131DA">
              <w:rPr>
                <w:sz w:val="20"/>
                <w:szCs w:val="20"/>
                <w:lang w:val="en-GB"/>
              </w:rPr>
              <w:t xml:space="preserve">Having one </w:t>
            </w:r>
            <w:r w:rsidR="003103E7" w:rsidRPr="00A131DA">
              <w:rPr>
                <w:sz w:val="20"/>
                <w:szCs w:val="20"/>
                <w:lang w:val="en-GB"/>
              </w:rPr>
              <w:t xml:space="preserve">document that </w:t>
            </w:r>
            <w:r w:rsidR="00A131DA" w:rsidRPr="00A131DA">
              <w:rPr>
                <w:sz w:val="20"/>
                <w:szCs w:val="20"/>
                <w:lang w:val="en-GB"/>
              </w:rPr>
              <w:t>refers</w:t>
            </w:r>
            <w:r w:rsidR="003103E7" w:rsidRPr="00A131DA">
              <w:rPr>
                <w:sz w:val="20"/>
                <w:szCs w:val="20"/>
                <w:lang w:val="en-GB"/>
              </w:rPr>
              <w:t xml:space="preserve"> </w:t>
            </w:r>
            <w:r w:rsidR="00C57E13" w:rsidRPr="00A131DA">
              <w:rPr>
                <w:sz w:val="20"/>
                <w:szCs w:val="20"/>
                <w:lang w:val="en-GB"/>
              </w:rPr>
              <w:t xml:space="preserve">to </w:t>
            </w:r>
            <w:r w:rsidRPr="00A131DA">
              <w:rPr>
                <w:sz w:val="20"/>
                <w:szCs w:val="20"/>
                <w:lang w:val="en-GB"/>
              </w:rPr>
              <w:t xml:space="preserve">all IALA technical documents </w:t>
            </w:r>
            <w:r w:rsidRPr="00A131DA">
              <w:rPr>
                <w:rFonts w:cs="Tahoma"/>
                <w:snapToGrid w:val="0"/>
                <w:kern w:val="28"/>
                <w:sz w:val="20"/>
                <w:szCs w:val="20"/>
                <w:lang w:val="en-GB" w:eastAsia="de-DE"/>
              </w:rPr>
              <w:t xml:space="preserve">relating to the </w:t>
            </w:r>
            <w:r w:rsidRPr="00A131DA">
              <w:rPr>
                <w:rFonts w:cs="Tahoma"/>
                <w:sz w:val="20"/>
                <w:szCs w:val="20"/>
                <w:lang w:val="en-GB"/>
              </w:rPr>
              <w:t>Categorisation, Availability Objectives (G1030), Availability and Reliability for Short Range Aids to Navigation (G1035)</w:t>
            </w:r>
            <w:r w:rsidRPr="00A131DA">
              <w:rPr>
                <w:rFonts w:eastAsia="SimSun" w:cs="Tahoma"/>
                <w:sz w:val="20"/>
                <w:szCs w:val="20"/>
                <w:lang w:val="en-GB"/>
              </w:rPr>
              <w:t>, Calculation of Availability (</w:t>
            </w:r>
            <w:r w:rsidRPr="00A131DA">
              <w:rPr>
                <w:rFonts w:cs="Tahoma"/>
                <w:sz w:val="20"/>
                <w:szCs w:val="20"/>
                <w:lang w:val="en-GB"/>
              </w:rPr>
              <w:t xml:space="preserve">G1004) and relevant text appearing in the 2018 &amp; draft 2023 </w:t>
            </w:r>
            <w:proofErr w:type="spellStart"/>
            <w:r w:rsidRPr="00A131DA">
              <w:rPr>
                <w:rFonts w:cs="Tahoma"/>
                <w:sz w:val="20"/>
                <w:szCs w:val="20"/>
                <w:lang w:val="en-GB"/>
              </w:rPr>
              <w:t>NAVGuide</w:t>
            </w:r>
            <w:r w:rsidR="00A131DA">
              <w:rPr>
                <w:rFonts w:cs="Tahoma"/>
                <w:sz w:val="20"/>
                <w:szCs w:val="20"/>
                <w:lang w:val="en-GB"/>
              </w:rPr>
              <w:t>s</w:t>
            </w:r>
            <w:proofErr w:type="spellEnd"/>
            <w:r w:rsidRPr="00A131DA">
              <w:rPr>
                <w:rFonts w:cs="Tahoma"/>
                <w:sz w:val="20"/>
                <w:szCs w:val="20"/>
                <w:lang w:val="en-GB"/>
              </w:rPr>
              <w:t xml:space="preserve"> that are not </w:t>
            </w:r>
            <w:r w:rsidR="00A131DA">
              <w:rPr>
                <w:sz w:val="20"/>
                <w:szCs w:val="20"/>
                <w:lang w:val="en-GB"/>
              </w:rPr>
              <w:t>cross-</w:t>
            </w:r>
            <w:r w:rsidRPr="00A131DA">
              <w:rPr>
                <w:rFonts w:cs="Tahoma"/>
                <w:sz w:val="20"/>
                <w:szCs w:val="20"/>
                <w:lang w:val="en-GB"/>
              </w:rPr>
              <w:t xml:space="preserve">referenced to in the </w:t>
            </w:r>
            <w:proofErr w:type="gramStart"/>
            <w:r w:rsidRPr="00A131DA">
              <w:rPr>
                <w:rFonts w:cs="Tahoma"/>
                <w:sz w:val="20"/>
                <w:szCs w:val="20"/>
                <w:lang w:val="en-GB"/>
              </w:rPr>
              <w:t>aforementioned Guidelines</w:t>
            </w:r>
            <w:proofErr w:type="gramEnd"/>
            <w:r w:rsidRPr="00A131DA">
              <w:rPr>
                <w:rFonts w:cs="Tahoma"/>
                <w:sz w:val="20"/>
                <w:szCs w:val="20"/>
                <w:lang w:val="en-GB"/>
              </w:rPr>
              <w:t>.</w:t>
            </w:r>
          </w:p>
        </w:tc>
      </w:tr>
      <w:tr w:rsidR="00BD617C" w:rsidRPr="00392C02" w14:paraId="00A543AC" w14:textId="77777777" w:rsidTr="005B0663">
        <w:trPr>
          <w:cantSplit/>
          <w:trHeight w:val="402"/>
        </w:trPr>
        <w:tc>
          <w:tcPr>
            <w:tcW w:w="2518" w:type="dxa"/>
          </w:tcPr>
          <w:p w14:paraId="719646E8" w14:textId="335E9811" w:rsidR="00BD617C" w:rsidRPr="00A131DA" w:rsidRDefault="00ED5C6B" w:rsidP="0017568A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Tahoma"/>
                <w:b/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A131DA">
              <w:rPr>
                <w:rFonts w:cs="Tahoma"/>
                <w:b/>
                <w:bCs/>
                <w:iCs/>
                <w:snapToGrid w:val="0"/>
                <w:sz w:val="20"/>
                <w:szCs w:val="20"/>
                <w:lang w:val="en-GB"/>
              </w:rPr>
              <w:t>Compelling need</w:t>
            </w:r>
          </w:p>
        </w:tc>
        <w:tc>
          <w:tcPr>
            <w:tcW w:w="7088" w:type="dxa"/>
          </w:tcPr>
          <w:p w14:paraId="601F6A50" w14:textId="56CBB120" w:rsidR="00181C2E" w:rsidRPr="00A131DA" w:rsidRDefault="004E6510" w:rsidP="00CE2E8C">
            <w:pPr>
              <w:autoSpaceDE w:val="0"/>
              <w:autoSpaceDN w:val="0"/>
              <w:snapToGrid/>
              <w:spacing w:before="120" w:after="120" w:line="216" w:lineRule="exact"/>
              <w:rPr>
                <w:rFonts w:eastAsia="SimSun" w:cs="Tahoma"/>
                <w:sz w:val="20"/>
                <w:szCs w:val="20"/>
                <w:lang w:val="en-GB"/>
              </w:rPr>
            </w:pPr>
            <w:r w:rsidRPr="00A131DA">
              <w:rPr>
                <w:rFonts w:eastAsia="SimSun" w:cs="Tahoma"/>
                <w:sz w:val="20"/>
                <w:szCs w:val="20"/>
                <w:lang w:val="en-GB"/>
              </w:rPr>
              <w:t xml:space="preserve">The </w:t>
            </w:r>
            <w:r w:rsidR="00C57E13" w:rsidRPr="00A131DA">
              <w:rPr>
                <w:rFonts w:eastAsia="SimSun" w:cs="Tahoma"/>
                <w:sz w:val="20"/>
                <w:szCs w:val="20"/>
                <w:lang w:val="en-GB"/>
              </w:rPr>
              <w:t xml:space="preserve">Categorisation and Availability of AtoN are addressed in various IALA technical documents, and there are no cross references in all of these.  </w:t>
            </w:r>
            <w:r w:rsidR="00181C2E" w:rsidRPr="00A131DA">
              <w:rPr>
                <w:rFonts w:eastAsia="SimSun" w:cs="Tahoma"/>
                <w:sz w:val="20"/>
                <w:szCs w:val="20"/>
                <w:lang w:val="en-GB"/>
              </w:rPr>
              <w:t>It is demonstrated as follows:</w:t>
            </w:r>
          </w:p>
          <w:p w14:paraId="4F037F08" w14:textId="77777777" w:rsidR="00A131DA" w:rsidRDefault="00181C2E" w:rsidP="00CE2E8C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snapToGrid/>
              <w:spacing w:before="120" w:after="120" w:line="216" w:lineRule="exact"/>
              <w:ind w:left="346" w:firstLineChars="0" w:hanging="346"/>
              <w:rPr>
                <w:rFonts w:eastAsia="SimSun" w:cs="Tahoma"/>
                <w:sz w:val="20"/>
                <w:szCs w:val="20"/>
                <w:lang w:val="en-GB"/>
              </w:rPr>
            </w:pPr>
            <w:r w:rsidRPr="00A131DA">
              <w:rPr>
                <w:rFonts w:eastAsia="SimSun" w:cs="Tahoma"/>
                <w:sz w:val="20"/>
                <w:szCs w:val="20"/>
                <w:lang w:val="en-GB"/>
              </w:rPr>
              <w:t xml:space="preserve">G1004-Ed3.1 - Level of Service (Description and benefits of establishing the level of service for AtoN provision.  </w:t>
            </w:r>
            <w:r w:rsidR="00A131DA">
              <w:rPr>
                <w:rFonts w:eastAsia="SimSun" w:cs="Tahoma"/>
                <w:sz w:val="20"/>
                <w:szCs w:val="20"/>
                <w:lang w:val="en-GB"/>
              </w:rPr>
              <w:t>(</w:t>
            </w:r>
            <w:r w:rsidRPr="00A131DA">
              <w:rPr>
                <w:rFonts w:eastAsia="SimSun" w:cs="Tahoma"/>
                <w:sz w:val="20"/>
                <w:szCs w:val="20"/>
                <w:lang w:val="en-GB"/>
              </w:rPr>
              <w:t>How to develop LOS and calculate availability)</w:t>
            </w:r>
            <w:r w:rsidR="00A131DA">
              <w:rPr>
                <w:rFonts w:eastAsia="SimSun" w:cs="Tahoma"/>
                <w:sz w:val="20"/>
                <w:szCs w:val="20"/>
                <w:lang w:val="en-GB"/>
              </w:rPr>
              <w:t xml:space="preserve">.  </w:t>
            </w:r>
          </w:p>
          <w:p w14:paraId="642E4ABB" w14:textId="1604BE41" w:rsidR="00181C2E" w:rsidRPr="00A131DA" w:rsidRDefault="00A131DA" w:rsidP="00A131DA">
            <w:pPr>
              <w:pStyle w:val="ListParagraph"/>
              <w:autoSpaceDE w:val="0"/>
              <w:autoSpaceDN w:val="0"/>
              <w:snapToGrid/>
              <w:spacing w:before="120" w:after="120" w:line="216" w:lineRule="exact"/>
              <w:ind w:left="346" w:firstLineChars="0" w:firstLine="0"/>
              <w:rPr>
                <w:rFonts w:eastAsia="SimSun" w:cs="Tahoma"/>
                <w:sz w:val="20"/>
                <w:szCs w:val="20"/>
                <w:lang w:val="en-GB"/>
              </w:rPr>
            </w:pPr>
            <w:r>
              <w:rPr>
                <w:rFonts w:eastAsia="SimSun" w:cs="Tahoma"/>
                <w:sz w:val="20"/>
                <w:szCs w:val="20"/>
                <w:lang w:val="en-GB"/>
              </w:rPr>
              <w:t>N</w:t>
            </w:r>
            <w:r w:rsidRPr="00A131DA">
              <w:rPr>
                <w:rFonts w:eastAsia="SimSun" w:cs="Tahoma"/>
                <w:sz w:val="20"/>
                <w:szCs w:val="20"/>
                <w:lang w:val="en-GB"/>
              </w:rPr>
              <w:t>o cross reference</w:t>
            </w:r>
            <w:r>
              <w:rPr>
                <w:rFonts w:eastAsia="SimSun" w:cs="Tahoma"/>
                <w:sz w:val="20"/>
                <w:szCs w:val="20"/>
                <w:lang w:val="en-GB"/>
              </w:rPr>
              <w:t>s</w:t>
            </w:r>
            <w:r w:rsidRPr="00A131DA">
              <w:rPr>
                <w:rFonts w:eastAsia="SimSun" w:cs="Tahoma"/>
                <w:sz w:val="20"/>
                <w:szCs w:val="20"/>
                <w:lang w:val="en-GB"/>
              </w:rPr>
              <w:t xml:space="preserve"> </w:t>
            </w:r>
            <w:r>
              <w:rPr>
                <w:rFonts w:eastAsia="SimSun" w:cs="Tahoma"/>
                <w:sz w:val="20"/>
                <w:szCs w:val="20"/>
                <w:lang w:val="en-GB"/>
              </w:rPr>
              <w:t>to other related “Availability” Guidelines.</w:t>
            </w:r>
          </w:p>
          <w:p w14:paraId="0536700C" w14:textId="77777777" w:rsidR="00181C2E" w:rsidRPr="00A131DA" w:rsidRDefault="00181C2E" w:rsidP="00CE2E8C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snapToGrid/>
              <w:spacing w:before="120" w:after="120" w:line="216" w:lineRule="exact"/>
              <w:ind w:left="346" w:firstLineChars="0" w:hanging="346"/>
              <w:rPr>
                <w:rFonts w:eastAsia="SimSun" w:cs="Tahoma"/>
                <w:sz w:val="20"/>
                <w:szCs w:val="20"/>
                <w:lang w:val="en-GB"/>
              </w:rPr>
            </w:pPr>
            <w:r w:rsidRPr="00A131DA">
              <w:rPr>
                <w:rFonts w:eastAsia="SimSun" w:cs="Tahoma"/>
                <w:sz w:val="20"/>
                <w:szCs w:val="20"/>
                <w:lang w:val="en-GB"/>
              </w:rPr>
              <w:t xml:space="preserve">G1010-Ed2.1 - Racon-Range Performance (Factors under the control of the radar operator and estimation of RACON range with examples.) </w:t>
            </w:r>
          </w:p>
          <w:p w14:paraId="5AFD3E44" w14:textId="77777777" w:rsidR="00A131DA" w:rsidRDefault="00181C2E" w:rsidP="00CE2E8C">
            <w:pPr>
              <w:pStyle w:val="ListParagraph"/>
              <w:autoSpaceDE w:val="0"/>
              <w:autoSpaceDN w:val="0"/>
              <w:snapToGrid/>
              <w:spacing w:before="120" w:after="120" w:line="216" w:lineRule="exact"/>
              <w:ind w:left="346" w:firstLineChars="0" w:firstLine="0"/>
              <w:rPr>
                <w:rFonts w:eastAsia="SimSun" w:cs="Tahoma"/>
                <w:sz w:val="20"/>
                <w:szCs w:val="20"/>
                <w:lang w:val="en-GB"/>
              </w:rPr>
            </w:pPr>
            <w:r w:rsidRPr="00A131DA">
              <w:rPr>
                <w:rFonts w:eastAsia="SimSun" w:cs="Tahoma"/>
                <w:sz w:val="20"/>
                <w:szCs w:val="20"/>
                <w:lang w:val="en-GB"/>
              </w:rPr>
              <w:t xml:space="preserve">Text appearing in </w:t>
            </w:r>
            <w:r w:rsidR="00A131DA" w:rsidRPr="00A131DA">
              <w:rPr>
                <w:rFonts w:eastAsia="SimSun" w:cs="Tahoma"/>
                <w:sz w:val="20"/>
                <w:szCs w:val="20"/>
                <w:lang w:val="en-GB"/>
              </w:rPr>
              <w:t>2018 &amp; draft 2023</w:t>
            </w:r>
            <w:r w:rsidR="00A131DA">
              <w:rPr>
                <w:rFonts w:eastAsia="SimSun" w:cs="Tahom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131DA">
              <w:rPr>
                <w:rFonts w:eastAsia="SimSun" w:cs="Tahoma"/>
                <w:sz w:val="20"/>
                <w:szCs w:val="20"/>
                <w:lang w:val="en-GB"/>
              </w:rPr>
              <w:t>NAVGuide</w:t>
            </w:r>
            <w:r w:rsidR="00A131DA">
              <w:rPr>
                <w:rFonts w:eastAsia="SimSun" w:cs="Tahoma"/>
                <w:sz w:val="20"/>
                <w:szCs w:val="20"/>
                <w:lang w:val="en-GB"/>
              </w:rPr>
              <w:t>s</w:t>
            </w:r>
            <w:proofErr w:type="spellEnd"/>
            <w:r w:rsidRPr="00A131DA">
              <w:rPr>
                <w:rFonts w:eastAsia="SimSun" w:cs="Tahoma"/>
                <w:sz w:val="20"/>
                <w:szCs w:val="20"/>
                <w:lang w:val="en-GB"/>
              </w:rPr>
              <w:t>: IALA recommends that the availability of a racon should be at least 99.8%</w:t>
            </w:r>
          </w:p>
          <w:p w14:paraId="5EF5DC72" w14:textId="1544573D" w:rsidR="00181C2E" w:rsidRPr="00A131DA" w:rsidRDefault="00A131DA" w:rsidP="00CE2E8C">
            <w:pPr>
              <w:pStyle w:val="ListParagraph"/>
              <w:autoSpaceDE w:val="0"/>
              <w:autoSpaceDN w:val="0"/>
              <w:snapToGrid/>
              <w:spacing w:before="120" w:after="120" w:line="216" w:lineRule="exact"/>
              <w:ind w:left="346" w:firstLineChars="0" w:firstLine="0"/>
              <w:rPr>
                <w:rFonts w:eastAsia="SimSun" w:cs="Tahoma"/>
                <w:sz w:val="20"/>
                <w:szCs w:val="20"/>
                <w:lang w:val="en-GB"/>
              </w:rPr>
            </w:pPr>
            <w:r>
              <w:rPr>
                <w:rFonts w:eastAsia="SimSun" w:cs="Tahoma"/>
                <w:sz w:val="20"/>
                <w:szCs w:val="20"/>
                <w:lang w:val="en-GB"/>
              </w:rPr>
              <w:t>T</w:t>
            </w:r>
            <w:r w:rsidR="00181C2E" w:rsidRPr="00A131DA">
              <w:rPr>
                <w:rFonts w:eastAsia="SimSun" w:cs="Tahoma"/>
                <w:sz w:val="20"/>
                <w:szCs w:val="20"/>
                <w:lang w:val="en-GB"/>
              </w:rPr>
              <w:t>he latter is not reflected in G1010</w:t>
            </w:r>
          </w:p>
          <w:p w14:paraId="0CE43E4B" w14:textId="77777777" w:rsidR="00181C2E" w:rsidRPr="00A131DA" w:rsidRDefault="00181C2E" w:rsidP="00CE2E8C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snapToGrid/>
              <w:spacing w:before="120" w:after="120" w:line="216" w:lineRule="exact"/>
              <w:ind w:left="346" w:firstLineChars="0" w:hanging="346"/>
              <w:rPr>
                <w:rFonts w:eastAsia="SimSun" w:cs="Tahoma"/>
                <w:sz w:val="20"/>
                <w:szCs w:val="20"/>
                <w:lang w:val="en-GB"/>
              </w:rPr>
            </w:pPr>
            <w:r w:rsidRPr="00A131DA">
              <w:rPr>
                <w:rFonts w:eastAsia="SimSun" w:cs="Tahoma"/>
                <w:sz w:val="20"/>
                <w:szCs w:val="20"/>
                <w:lang w:val="en-GB"/>
              </w:rPr>
              <w:t>R0121-Ed2.1 Performance and monitoring of DGNSS services in the frequency band 283.5-325 kHz</w:t>
            </w:r>
          </w:p>
          <w:p w14:paraId="1F7E206A" w14:textId="228F1EBC" w:rsidR="00181C2E" w:rsidRPr="00A131DA" w:rsidRDefault="00181C2E" w:rsidP="00CE2E8C">
            <w:pPr>
              <w:pStyle w:val="ListParagraph"/>
              <w:autoSpaceDE w:val="0"/>
              <w:autoSpaceDN w:val="0"/>
              <w:snapToGrid/>
              <w:spacing w:before="120" w:after="120" w:line="216" w:lineRule="exact"/>
              <w:ind w:left="346" w:firstLineChars="0" w:firstLine="0"/>
              <w:rPr>
                <w:rFonts w:eastAsia="SimSun" w:cs="Tahoma"/>
                <w:sz w:val="20"/>
                <w:szCs w:val="20"/>
                <w:lang w:val="en-GB"/>
              </w:rPr>
            </w:pPr>
            <w:r w:rsidRPr="00A131DA">
              <w:rPr>
                <w:rFonts w:eastAsia="SimSun" w:cs="Tahoma"/>
                <w:sz w:val="20"/>
                <w:szCs w:val="20"/>
                <w:lang w:val="en-GB"/>
              </w:rPr>
              <w:t xml:space="preserve">Text appearing in </w:t>
            </w:r>
            <w:r w:rsidR="00A131DA" w:rsidRPr="00A131DA">
              <w:rPr>
                <w:rFonts w:eastAsia="SimSun" w:cs="Tahoma"/>
                <w:sz w:val="20"/>
                <w:szCs w:val="20"/>
                <w:lang w:val="en-GB"/>
              </w:rPr>
              <w:t>2018 &amp; draft 2023</w:t>
            </w:r>
            <w:r w:rsidR="00A131DA">
              <w:rPr>
                <w:rFonts w:eastAsia="SimSun" w:cs="Tahom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131DA">
              <w:rPr>
                <w:rFonts w:eastAsia="SimSun" w:cs="Tahoma"/>
                <w:sz w:val="20"/>
                <w:szCs w:val="20"/>
                <w:lang w:val="en-GB"/>
              </w:rPr>
              <w:t>NAVGuide</w:t>
            </w:r>
            <w:r w:rsidR="00A131DA">
              <w:rPr>
                <w:rFonts w:eastAsia="SimSun" w:cs="Tahoma"/>
                <w:sz w:val="20"/>
                <w:szCs w:val="20"/>
                <w:lang w:val="en-GB"/>
              </w:rPr>
              <w:t>s</w:t>
            </w:r>
            <w:proofErr w:type="spellEnd"/>
            <w:r w:rsidRPr="00A131DA">
              <w:rPr>
                <w:rFonts w:eastAsia="SimSun" w:cs="Tahoma"/>
                <w:sz w:val="20"/>
                <w:szCs w:val="20"/>
                <w:lang w:val="en-GB"/>
              </w:rPr>
              <w:t xml:space="preserve">: Recommendation </w:t>
            </w:r>
            <w:proofErr w:type="spellStart"/>
            <w:r w:rsidRPr="00A131DA">
              <w:rPr>
                <w:rFonts w:eastAsia="SimSun" w:cs="Tahoma"/>
                <w:sz w:val="20"/>
                <w:szCs w:val="20"/>
                <w:lang w:val="en-GB"/>
              </w:rPr>
              <w:t>R</w:t>
            </w:r>
            <w:r w:rsidR="00A131DA">
              <w:rPr>
                <w:rFonts w:eastAsia="SimSun" w:cs="Tahoma"/>
                <w:sz w:val="20"/>
                <w:szCs w:val="20"/>
                <w:lang w:val="en-GB"/>
              </w:rPr>
              <w:t>0</w:t>
            </w:r>
            <w:r w:rsidRPr="00A131DA">
              <w:rPr>
                <w:rFonts w:eastAsia="SimSun" w:cs="Tahoma"/>
                <w:sz w:val="20"/>
                <w:szCs w:val="20"/>
                <w:lang w:val="en-GB"/>
              </w:rPr>
              <w:t>121</w:t>
            </w:r>
            <w:proofErr w:type="spellEnd"/>
            <w:r w:rsidRPr="00A131DA">
              <w:rPr>
                <w:rFonts w:eastAsia="SimSun" w:cs="Tahoma"/>
                <w:sz w:val="20"/>
                <w:szCs w:val="20"/>
                <w:lang w:val="en-GB"/>
              </w:rPr>
              <w:t xml:space="preserve"> retains the original definition of </w:t>
            </w:r>
            <w:proofErr w:type="gramStart"/>
            <w:r w:rsidRPr="00A131DA">
              <w:rPr>
                <w:rFonts w:eastAsia="SimSun" w:cs="Tahoma"/>
                <w:sz w:val="20"/>
                <w:szCs w:val="20"/>
                <w:lang w:val="en-GB"/>
              </w:rPr>
              <w:t>availability, but</w:t>
            </w:r>
            <w:proofErr w:type="gramEnd"/>
            <w:r w:rsidRPr="00A131DA">
              <w:rPr>
                <w:rFonts w:eastAsia="SimSun" w:cs="Tahoma"/>
                <w:sz w:val="20"/>
                <w:szCs w:val="20"/>
                <w:lang w:val="en-GB"/>
              </w:rPr>
              <w:t xml:space="preserve"> adds a statement about “non-availability”. </w:t>
            </w:r>
            <w:r w:rsidR="00A131DA">
              <w:rPr>
                <w:rFonts w:eastAsia="SimSun" w:cs="Tahoma"/>
                <w:sz w:val="20"/>
                <w:szCs w:val="20"/>
                <w:lang w:val="en-GB"/>
              </w:rPr>
              <w:t xml:space="preserve"> </w:t>
            </w:r>
            <w:r w:rsidRPr="00A131DA">
              <w:rPr>
                <w:rFonts w:eastAsia="SimSun" w:cs="Tahoma"/>
                <w:sz w:val="20"/>
                <w:szCs w:val="20"/>
                <w:lang w:val="en-GB"/>
              </w:rPr>
              <w:t>Non-availability is equivalent to “down time” but as proposed includes both scheduled and/or unscheduled interruptions (</w:t>
            </w:r>
            <w:proofErr w:type="gramStart"/>
            <w:r w:rsidRPr="00A131DA">
              <w:rPr>
                <w:rFonts w:eastAsia="SimSun" w:cs="Tahoma"/>
                <w:sz w:val="20"/>
                <w:szCs w:val="20"/>
                <w:lang w:val="en-GB"/>
              </w:rPr>
              <w:t>i.e.</w:t>
            </w:r>
            <w:proofErr w:type="gramEnd"/>
            <w:r w:rsidRPr="00A131DA">
              <w:rPr>
                <w:rFonts w:eastAsia="SimSun" w:cs="Tahoma"/>
                <w:sz w:val="20"/>
                <w:szCs w:val="20"/>
                <w:lang w:val="en-GB"/>
              </w:rPr>
              <w:t xml:space="preserve"> Preventative and corrective maintenance) the revised equation becomes:</w:t>
            </w:r>
          </w:p>
          <w:p w14:paraId="3B5983CC" w14:textId="77777777" w:rsidR="00A131DA" w:rsidRDefault="00181C2E" w:rsidP="00CE2E8C">
            <w:pPr>
              <w:pStyle w:val="ListParagraph"/>
              <w:autoSpaceDE w:val="0"/>
              <w:autoSpaceDN w:val="0"/>
              <w:snapToGrid/>
              <w:spacing w:before="120" w:after="120" w:line="216" w:lineRule="exact"/>
              <w:ind w:left="346" w:firstLineChars="0" w:firstLine="0"/>
              <w:rPr>
                <w:rFonts w:eastAsia="SimSun" w:cs="Tahoma"/>
                <w:sz w:val="20"/>
                <w:szCs w:val="20"/>
                <w:lang w:val="en-GB"/>
              </w:rPr>
            </w:pPr>
            <w:proofErr w:type="spellStart"/>
            <w:r w:rsidRPr="00A131DA">
              <w:rPr>
                <w:rFonts w:eastAsia="SimSun" w:cs="Tahoma"/>
                <w:sz w:val="20"/>
                <w:szCs w:val="20"/>
                <w:lang w:val="en-GB"/>
              </w:rPr>
              <w:t>MtBo</w:t>
            </w:r>
            <w:proofErr w:type="spellEnd"/>
            <w:r w:rsidRPr="00A131DA">
              <w:rPr>
                <w:rFonts w:eastAsia="SimSun" w:cs="Tahoma"/>
                <w:sz w:val="20"/>
                <w:szCs w:val="20"/>
                <w:lang w:val="en-GB"/>
              </w:rPr>
              <w:t xml:space="preserve"> = Mean time between outages; based on a </w:t>
            </w:r>
            <w:proofErr w:type="gramStart"/>
            <w:r w:rsidRPr="00A131DA">
              <w:rPr>
                <w:rFonts w:eastAsia="SimSun" w:cs="Tahoma"/>
                <w:sz w:val="20"/>
                <w:szCs w:val="20"/>
                <w:lang w:val="en-GB"/>
              </w:rPr>
              <w:t>2 year</w:t>
            </w:r>
            <w:proofErr w:type="gramEnd"/>
            <w:r w:rsidRPr="00A131DA">
              <w:rPr>
                <w:rFonts w:eastAsia="SimSun" w:cs="Tahoma"/>
                <w:sz w:val="20"/>
                <w:szCs w:val="20"/>
                <w:lang w:val="en-GB"/>
              </w:rPr>
              <w:t xml:space="preserve"> averaging period </w:t>
            </w:r>
            <w:proofErr w:type="spellStart"/>
            <w:r w:rsidRPr="00A131DA">
              <w:rPr>
                <w:rFonts w:eastAsia="SimSun" w:cs="Tahoma"/>
                <w:sz w:val="20"/>
                <w:szCs w:val="20"/>
                <w:lang w:val="en-GB"/>
              </w:rPr>
              <w:t>MtSR</w:t>
            </w:r>
            <w:proofErr w:type="spellEnd"/>
            <w:r w:rsidRPr="00A131DA">
              <w:rPr>
                <w:rFonts w:eastAsia="SimSun" w:cs="Tahoma"/>
                <w:sz w:val="20"/>
                <w:szCs w:val="20"/>
                <w:lang w:val="en-GB"/>
              </w:rPr>
              <w:t xml:space="preserve"> = Mean time to service restoration; based on a 2 year averaging period)</w:t>
            </w:r>
          </w:p>
          <w:p w14:paraId="44AE3CA7" w14:textId="0BD1CD1E" w:rsidR="00181C2E" w:rsidRPr="00A131DA" w:rsidRDefault="00A131DA" w:rsidP="00CE2E8C">
            <w:pPr>
              <w:pStyle w:val="ListParagraph"/>
              <w:autoSpaceDE w:val="0"/>
              <w:autoSpaceDN w:val="0"/>
              <w:snapToGrid/>
              <w:spacing w:before="120" w:after="120" w:line="216" w:lineRule="exact"/>
              <w:ind w:left="346" w:firstLineChars="0" w:firstLine="0"/>
              <w:rPr>
                <w:rFonts w:eastAsia="SimSun" w:cs="Tahoma"/>
                <w:sz w:val="20"/>
                <w:szCs w:val="20"/>
                <w:lang w:val="en-GB"/>
              </w:rPr>
            </w:pPr>
            <w:r>
              <w:rPr>
                <w:rFonts w:eastAsia="SimSun" w:cs="Tahoma"/>
                <w:sz w:val="20"/>
                <w:szCs w:val="20"/>
                <w:lang w:val="en-GB"/>
              </w:rPr>
              <w:t>T</w:t>
            </w:r>
            <w:r w:rsidR="00181C2E" w:rsidRPr="00A131DA">
              <w:rPr>
                <w:rFonts w:eastAsia="SimSun" w:cs="Tahoma"/>
                <w:sz w:val="20"/>
                <w:szCs w:val="20"/>
                <w:lang w:val="en-GB"/>
              </w:rPr>
              <w:t xml:space="preserve">he </w:t>
            </w:r>
            <w:r>
              <w:rPr>
                <w:rFonts w:eastAsia="SimSun" w:cs="Tahoma"/>
                <w:sz w:val="20"/>
                <w:szCs w:val="20"/>
                <w:lang w:val="en-GB"/>
              </w:rPr>
              <w:t xml:space="preserve">abovementioned </w:t>
            </w:r>
            <w:r w:rsidR="00181C2E" w:rsidRPr="00A131DA">
              <w:rPr>
                <w:rFonts w:eastAsia="SimSun" w:cs="Tahoma"/>
                <w:sz w:val="20"/>
                <w:szCs w:val="20"/>
                <w:lang w:val="en-GB"/>
              </w:rPr>
              <w:t>is not reflected in R0121</w:t>
            </w:r>
          </w:p>
          <w:p w14:paraId="69F6CC00" w14:textId="77A2CE3D" w:rsidR="00181C2E" w:rsidRPr="00A131DA" w:rsidRDefault="00181C2E" w:rsidP="00CE2E8C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snapToGrid/>
              <w:spacing w:before="120" w:after="120" w:line="216" w:lineRule="exact"/>
              <w:ind w:left="346" w:firstLineChars="0" w:hanging="346"/>
              <w:rPr>
                <w:rFonts w:eastAsia="SimSun" w:cs="Tahoma"/>
                <w:sz w:val="20"/>
                <w:szCs w:val="20"/>
                <w:lang w:val="en-GB"/>
              </w:rPr>
            </w:pPr>
            <w:r w:rsidRPr="00A131DA">
              <w:rPr>
                <w:rFonts w:eastAsia="SimSun" w:cs="Tahoma"/>
                <w:sz w:val="20"/>
                <w:szCs w:val="20"/>
                <w:lang w:val="en-GB"/>
              </w:rPr>
              <w:t>R0130-Ed3.1 - Categorisation and Availability Objectives for Short Range Aids to Navigation (Recommends the categories and availability objectives)</w:t>
            </w:r>
            <w:r w:rsidR="004E6510" w:rsidRPr="00A131DA">
              <w:rPr>
                <w:rFonts w:eastAsia="SimSun" w:cs="Tahoma"/>
                <w:sz w:val="20"/>
                <w:szCs w:val="20"/>
                <w:lang w:val="en-GB"/>
              </w:rPr>
              <w:t xml:space="preserve"> – cross-referenced to G1035</w:t>
            </w:r>
          </w:p>
          <w:p w14:paraId="02EE9632" w14:textId="77777777" w:rsidR="00A131DA" w:rsidRDefault="00181C2E" w:rsidP="000B6842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snapToGrid/>
              <w:spacing w:before="120" w:after="120" w:line="216" w:lineRule="exact"/>
              <w:ind w:left="346" w:firstLineChars="0" w:hanging="346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31DA">
              <w:rPr>
                <w:rFonts w:eastAsia="SimSun" w:cs="Tahoma"/>
                <w:sz w:val="20"/>
                <w:szCs w:val="20"/>
                <w:lang w:val="en-GB"/>
              </w:rPr>
              <w:lastRenderedPageBreak/>
              <w:t xml:space="preserve">G1033-Ed1.1 </w:t>
            </w:r>
            <w:r w:rsidR="00071CA4" w:rsidRPr="00A131DA">
              <w:rPr>
                <w:rFonts w:eastAsia="SimSun" w:cs="Tahoma"/>
                <w:sz w:val="20"/>
                <w:szCs w:val="20"/>
                <w:lang w:val="en-GB"/>
              </w:rPr>
              <w:t xml:space="preserve">- </w:t>
            </w:r>
            <w:r w:rsidRPr="00A131DA">
              <w:rPr>
                <w:rFonts w:eastAsia="SimSun" w:cs="Tahoma"/>
                <w:sz w:val="20"/>
                <w:szCs w:val="20"/>
                <w:lang w:val="en-GB"/>
              </w:rPr>
              <w:t>The Provision of Aids to Navigation for Different Classes of Vessels including High Speed Craft</w:t>
            </w:r>
            <w:r w:rsidR="004E6510" w:rsidRPr="00A131DA">
              <w:rPr>
                <w:rFonts w:eastAsia="SimSun" w:cs="Tahoma"/>
                <w:sz w:val="20"/>
                <w:szCs w:val="20"/>
                <w:lang w:val="en-GB"/>
              </w:rPr>
              <w:t xml:space="preserve"> (Provides information on consideration for high-speed craft and assessing requirements for the provision of AtoN for different classes of vessels</w:t>
            </w:r>
            <w:r w:rsidR="000B6842" w:rsidRPr="00A131DA">
              <w:rPr>
                <w:rFonts w:eastAsia="SimSun" w:cs="Tahoma"/>
                <w:sz w:val="20"/>
                <w:szCs w:val="20"/>
                <w:lang w:val="en-GB"/>
              </w:rPr>
              <w:t xml:space="preserve">.  Annex A </w:t>
            </w:r>
            <w:r w:rsidR="000B6842" w:rsidRPr="00A131DA">
              <w:rPr>
                <w:rFonts w:cs="Tahoma"/>
                <w:sz w:val="20"/>
                <w:szCs w:val="20"/>
                <w:lang w:val="en-GB"/>
              </w:rPr>
              <w:t>includes Availability to be taken into consideration when i</w:t>
            </w:r>
            <w:r w:rsidR="000B6842" w:rsidRPr="00A131DA">
              <w:rPr>
                <w:rFonts w:ascii="Arial" w:hAnsi="Arial" w:cs="Arial"/>
                <w:sz w:val="20"/>
                <w:szCs w:val="20"/>
                <w:lang w:val="en-GB"/>
              </w:rPr>
              <w:t>dentifying the requirements for different types of waterways and different classes of vessels)</w:t>
            </w:r>
            <w:r w:rsidR="00A131DA">
              <w:rPr>
                <w:rFonts w:ascii="Arial" w:hAnsi="Arial" w:cs="Arial"/>
                <w:sz w:val="20"/>
                <w:szCs w:val="20"/>
                <w:lang w:val="en-GB"/>
              </w:rPr>
              <w:t xml:space="preserve">.  </w:t>
            </w:r>
          </w:p>
          <w:p w14:paraId="325CE3F5" w14:textId="458B0FEB" w:rsidR="000B6842" w:rsidRPr="00A131DA" w:rsidRDefault="00A131DA" w:rsidP="00A131DA">
            <w:pPr>
              <w:pStyle w:val="ListParagraph"/>
              <w:autoSpaceDE w:val="0"/>
              <w:autoSpaceDN w:val="0"/>
              <w:snapToGrid/>
              <w:spacing w:before="120" w:after="120" w:line="216" w:lineRule="exact"/>
              <w:ind w:left="346" w:firstLineChars="0" w:firstLine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eastAsia="SimSun" w:cs="Tahoma"/>
                <w:sz w:val="20"/>
                <w:szCs w:val="20"/>
                <w:lang w:val="en-GB"/>
              </w:rPr>
              <w:t>N</w:t>
            </w:r>
            <w:r w:rsidRPr="00A131DA">
              <w:rPr>
                <w:rFonts w:eastAsia="SimSun" w:cs="Tahoma"/>
                <w:sz w:val="20"/>
                <w:szCs w:val="20"/>
                <w:lang w:val="en-GB"/>
              </w:rPr>
              <w:t>o cross reference</w:t>
            </w:r>
            <w:r>
              <w:rPr>
                <w:rFonts w:eastAsia="SimSun" w:cs="Tahoma"/>
                <w:sz w:val="20"/>
                <w:szCs w:val="20"/>
                <w:lang w:val="en-GB"/>
              </w:rPr>
              <w:t>s</w:t>
            </w:r>
            <w:r w:rsidRPr="00A131DA">
              <w:rPr>
                <w:rFonts w:eastAsia="SimSun" w:cs="Tahoma"/>
                <w:sz w:val="20"/>
                <w:szCs w:val="20"/>
                <w:lang w:val="en-GB"/>
              </w:rPr>
              <w:t xml:space="preserve"> </w:t>
            </w:r>
            <w:r>
              <w:rPr>
                <w:rFonts w:eastAsia="SimSun" w:cs="Tahoma"/>
                <w:sz w:val="20"/>
                <w:szCs w:val="20"/>
                <w:lang w:val="en-GB"/>
              </w:rPr>
              <w:t>to other related “Availability” Guidelines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  <w:p w14:paraId="75B76503" w14:textId="3C08FE50" w:rsidR="00181C2E" w:rsidRPr="00A131DA" w:rsidRDefault="00181C2E" w:rsidP="00CE2E8C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snapToGrid/>
              <w:spacing w:before="120" w:after="120" w:line="216" w:lineRule="exact"/>
              <w:ind w:left="346" w:firstLineChars="0" w:hanging="346"/>
              <w:rPr>
                <w:rFonts w:eastAsia="SimSun" w:cs="Tahoma"/>
                <w:sz w:val="20"/>
                <w:szCs w:val="20"/>
                <w:lang w:val="en-GB"/>
              </w:rPr>
            </w:pPr>
            <w:r w:rsidRPr="00A131DA">
              <w:rPr>
                <w:rFonts w:eastAsia="SimSun" w:cs="Tahoma"/>
                <w:sz w:val="20"/>
                <w:szCs w:val="20"/>
                <w:lang w:val="en-GB"/>
              </w:rPr>
              <w:t>G1035-Ed2.1 Availability and Reliability of Aids to Navigation Theory and Examples (Provides a method of calculating availability and reliability calculation with a view to enabling members to provide a cost-effective AtoN service)</w:t>
            </w:r>
            <w:r w:rsidR="004E6510" w:rsidRPr="00A131DA">
              <w:rPr>
                <w:rFonts w:eastAsia="SimSun" w:cs="Tahoma"/>
                <w:sz w:val="20"/>
                <w:szCs w:val="20"/>
                <w:lang w:val="en-GB"/>
              </w:rPr>
              <w:t xml:space="preserve"> – cross-referenced to G1030</w:t>
            </w:r>
          </w:p>
          <w:p w14:paraId="17AB15C2" w14:textId="55F697DA" w:rsidR="00181C2E" w:rsidRDefault="00181C2E" w:rsidP="00CE2E8C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snapToGrid/>
              <w:spacing w:before="120" w:after="120" w:line="216" w:lineRule="exact"/>
              <w:ind w:left="346" w:firstLineChars="0" w:hanging="346"/>
              <w:rPr>
                <w:rFonts w:eastAsia="SimSun" w:cs="Tahoma"/>
                <w:sz w:val="20"/>
                <w:szCs w:val="20"/>
                <w:lang w:val="en-GB"/>
              </w:rPr>
            </w:pPr>
            <w:r w:rsidRPr="00A131DA">
              <w:rPr>
                <w:rFonts w:eastAsia="SimSun" w:cs="Tahoma"/>
                <w:sz w:val="20"/>
                <w:szCs w:val="20"/>
                <w:lang w:val="en-GB"/>
              </w:rPr>
              <w:t>G1037-Ed2.1 Data Collection for Aids to Navigation Performance Calculation (Provides details of methods that can be used to collect information on the availability and reliability of AtoN equipment)</w:t>
            </w:r>
          </w:p>
          <w:p w14:paraId="702C613B" w14:textId="63B03757" w:rsidR="00A131DA" w:rsidRPr="00A131DA" w:rsidRDefault="00A131DA" w:rsidP="00A131DA">
            <w:pPr>
              <w:pStyle w:val="ListParagraph"/>
              <w:autoSpaceDE w:val="0"/>
              <w:autoSpaceDN w:val="0"/>
              <w:snapToGrid/>
              <w:spacing w:before="120" w:after="120" w:line="216" w:lineRule="exact"/>
              <w:ind w:left="346" w:firstLineChars="0" w:firstLine="0"/>
              <w:rPr>
                <w:rFonts w:eastAsia="SimSun" w:cs="Tahoma"/>
                <w:sz w:val="20"/>
                <w:szCs w:val="20"/>
                <w:lang w:val="en-GB"/>
              </w:rPr>
            </w:pPr>
            <w:r>
              <w:rPr>
                <w:rFonts w:eastAsia="SimSun" w:cs="Tahoma"/>
                <w:sz w:val="20"/>
                <w:szCs w:val="20"/>
                <w:lang w:val="en-GB"/>
              </w:rPr>
              <w:t>N</w:t>
            </w:r>
            <w:r w:rsidRPr="00A131DA">
              <w:rPr>
                <w:rFonts w:eastAsia="SimSun" w:cs="Tahoma"/>
                <w:sz w:val="20"/>
                <w:szCs w:val="20"/>
                <w:lang w:val="en-GB"/>
              </w:rPr>
              <w:t>o cross reference</w:t>
            </w:r>
            <w:r>
              <w:rPr>
                <w:rFonts w:eastAsia="SimSun" w:cs="Tahoma"/>
                <w:sz w:val="20"/>
                <w:szCs w:val="20"/>
                <w:lang w:val="en-GB"/>
              </w:rPr>
              <w:t>s</w:t>
            </w:r>
            <w:r w:rsidRPr="00A131DA">
              <w:rPr>
                <w:rFonts w:eastAsia="SimSun" w:cs="Tahoma"/>
                <w:sz w:val="20"/>
                <w:szCs w:val="20"/>
                <w:lang w:val="en-GB"/>
              </w:rPr>
              <w:t xml:space="preserve"> </w:t>
            </w:r>
            <w:r>
              <w:rPr>
                <w:rFonts w:eastAsia="SimSun" w:cs="Tahoma"/>
                <w:sz w:val="20"/>
                <w:szCs w:val="20"/>
                <w:lang w:val="en-GB"/>
              </w:rPr>
              <w:t>to other related “Availability” Guidelines.</w:t>
            </w:r>
          </w:p>
          <w:p w14:paraId="3FC50582" w14:textId="6A821DB3" w:rsidR="00C57E13" w:rsidRPr="00A131DA" w:rsidRDefault="00C57E13" w:rsidP="00CE2E8C">
            <w:pPr>
              <w:autoSpaceDE w:val="0"/>
              <w:autoSpaceDN w:val="0"/>
              <w:snapToGrid/>
              <w:spacing w:before="120" w:after="120" w:line="216" w:lineRule="exact"/>
              <w:rPr>
                <w:rFonts w:eastAsia="SimSun" w:cs="Tahoma"/>
                <w:sz w:val="20"/>
                <w:szCs w:val="20"/>
                <w:lang w:val="en-GB"/>
              </w:rPr>
            </w:pPr>
            <w:r w:rsidRPr="00A131DA">
              <w:rPr>
                <w:rFonts w:eastAsia="SimSun" w:cs="Tahoma"/>
                <w:sz w:val="20"/>
                <w:szCs w:val="20"/>
                <w:lang w:val="en-GB"/>
              </w:rPr>
              <w:t xml:space="preserve">This potentially deprive users of having </w:t>
            </w:r>
            <w:r w:rsidR="00181C2E" w:rsidRPr="00A131DA">
              <w:rPr>
                <w:rFonts w:eastAsia="SimSun" w:cs="Tahoma"/>
                <w:sz w:val="20"/>
                <w:szCs w:val="20"/>
                <w:lang w:val="en-GB"/>
              </w:rPr>
              <w:t>knowledge of</w:t>
            </w:r>
            <w:r w:rsidRPr="00A131DA">
              <w:rPr>
                <w:rFonts w:eastAsia="SimSun" w:cs="Tahoma"/>
                <w:sz w:val="20"/>
                <w:szCs w:val="20"/>
                <w:lang w:val="en-GB"/>
              </w:rPr>
              <w:t xml:space="preserve"> all the necessary requirements</w:t>
            </w:r>
            <w:r w:rsidR="00A131DA">
              <w:rPr>
                <w:rFonts w:eastAsia="SimSun" w:cs="Tahoma"/>
                <w:sz w:val="20"/>
                <w:szCs w:val="20"/>
                <w:lang w:val="en-GB"/>
              </w:rPr>
              <w:t xml:space="preserve"> in terms of “Availability” </w:t>
            </w:r>
            <w:r w:rsidR="00A131DA" w:rsidRPr="00A131DA">
              <w:rPr>
                <w:rFonts w:eastAsia="SimSun" w:cs="Tahoma"/>
                <w:sz w:val="20"/>
                <w:szCs w:val="20"/>
                <w:lang w:val="en-GB"/>
              </w:rPr>
              <w:t>for short range AtoN</w:t>
            </w:r>
            <w:r w:rsidRPr="00A131DA">
              <w:rPr>
                <w:rFonts w:eastAsia="SimSun" w:cs="Tahoma"/>
                <w:sz w:val="20"/>
                <w:szCs w:val="20"/>
                <w:lang w:val="en-GB"/>
              </w:rPr>
              <w:t>.</w:t>
            </w:r>
          </w:p>
          <w:p w14:paraId="64E08846" w14:textId="77777777" w:rsidR="004E6510" w:rsidRPr="00A131DA" w:rsidRDefault="004E6510" w:rsidP="00CE2E8C">
            <w:pPr>
              <w:autoSpaceDE w:val="0"/>
              <w:autoSpaceDN w:val="0"/>
              <w:snapToGrid/>
              <w:spacing w:before="120" w:after="120" w:line="216" w:lineRule="exact"/>
              <w:rPr>
                <w:rFonts w:eastAsia="SimSun" w:cs="Tahoma"/>
                <w:sz w:val="20"/>
                <w:szCs w:val="20"/>
                <w:lang w:val="en-GB"/>
              </w:rPr>
            </w:pPr>
            <w:r w:rsidRPr="00A131DA">
              <w:rPr>
                <w:rFonts w:eastAsia="SimSun" w:cs="Tahoma"/>
                <w:sz w:val="20"/>
                <w:szCs w:val="20"/>
                <w:lang w:val="en-GB"/>
              </w:rPr>
              <w:t xml:space="preserve">Although the </w:t>
            </w:r>
            <w:proofErr w:type="spellStart"/>
            <w:r w:rsidRPr="00A131DA">
              <w:rPr>
                <w:rFonts w:eastAsia="SimSun" w:cs="Tahoma"/>
                <w:sz w:val="20"/>
                <w:szCs w:val="20"/>
                <w:lang w:val="en-GB"/>
              </w:rPr>
              <w:t>NAVGuide</w:t>
            </w:r>
            <w:proofErr w:type="spellEnd"/>
            <w:r w:rsidRPr="00A131DA">
              <w:rPr>
                <w:rFonts w:eastAsia="SimSun" w:cs="Tahoma"/>
                <w:sz w:val="20"/>
                <w:szCs w:val="20"/>
                <w:lang w:val="en-GB"/>
              </w:rPr>
              <w:t xml:space="preserve"> could potentially be used to address this task, it is the considered opinion that:</w:t>
            </w:r>
          </w:p>
          <w:p w14:paraId="61867241" w14:textId="3B6E1224" w:rsidR="004E6510" w:rsidRPr="00A131DA" w:rsidRDefault="004E6510" w:rsidP="00CE2E8C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snapToGrid/>
              <w:spacing w:before="120" w:after="120" w:line="216" w:lineRule="exact"/>
              <w:ind w:left="346" w:firstLineChars="0" w:hanging="346"/>
              <w:rPr>
                <w:rFonts w:eastAsia="SimSun" w:cs="Tahoma"/>
                <w:sz w:val="20"/>
                <w:szCs w:val="20"/>
                <w:lang w:val="en-GB"/>
              </w:rPr>
            </w:pPr>
            <w:r w:rsidRPr="00A131DA">
              <w:rPr>
                <w:rFonts w:eastAsia="SimSun" w:cs="Tahoma"/>
                <w:sz w:val="20"/>
                <w:szCs w:val="20"/>
                <w:lang w:val="en-GB"/>
              </w:rPr>
              <w:t xml:space="preserve">Users usually search for/use relevant Recommendations and Guidelines, and not anticipate using the </w:t>
            </w:r>
            <w:proofErr w:type="spellStart"/>
            <w:r w:rsidRPr="00A131DA">
              <w:rPr>
                <w:rFonts w:eastAsia="SimSun" w:cs="Tahoma"/>
                <w:sz w:val="20"/>
                <w:szCs w:val="20"/>
                <w:lang w:val="en-GB"/>
              </w:rPr>
              <w:t>NAVGuide</w:t>
            </w:r>
            <w:proofErr w:type="spellEnd"/>
            <w:r w:rsidRPr="00A131DA">
              <w:rPr>
                <w:rFonts w:eastAsia="SimSun" w:cs="Tahoma"/>
                <w:sz w:val="20"/>
                <w:szCs w:val="20"/>
                <w:lang w:val="en-GB"/>
              </w:rPr>
              <w:t xml:space="preserve"> for this purpose</w:t>
            </w:r>
          </w:p>
          <w:p w14:paraId="06F5C737" w14:textId="2E327A31" w:rsidR="00A52E17" w:rsidRPr="00A131DA" w:rsidRDefault="004E6510" w:rsidP="00CE2E8C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snapToGrid/>
              <w:spacing w:before="120" w:after="120" w:line="216" w:lineRule="exact"/>
              <w:ind w:left="346" w:firstLineChars="0" w:hanging="346"/>
              <w:rPr>
                <w:rFonts w:eastAsia="SimSun" w:cs="Tahoma"/>
                <w:sz w:val="20"/>
                <w:szCs w:val="20"/>
                <w:lang w:val="en-GB"/>
              </w:rPr>
            </w:pPr>
            <w:r w:rsidRPr="00A131DA">
              <w:rPr>
                <w:rFonts w:eastAsia="SimSun" w:cs="Tahoma"/>
                <w:sz w:val="20"/>
                <w:szCs w:val="20"/>
                <w:lang w:val="en-GB"/>
              </w:rPr>
              <w:t xml:space="preserve">The way the </w:t>
            </w:r>
            <w:proofErr w:type="spellStart"/>
            <w:r w:rsidRPr="00A131DA">
              <w:rPr>
                <w:rFonts w:eastAsia="SimSun" w:cs="Tahoma"/>
                <w:sz w:val="20"/>
                <w:szCs w:val="20"/>
                <w:lang w:val="en-GB"/>
              </w:rPr>
              <w:t>NAVGuide</w:t>
            </w:r>
            <w:proofErr w:type="spellEnd"/>
            <w:r w:rsidRPr="00A131DA">
              <w:rPr>
                <w:rFonts w:eastAsia="SimSun" w:cs="Tahoma"/>
                <w:sz w:val="20"/>
                <w:szCs w:val="20"/>
                <w:lang w:val="en-GB"/>
              </w:rPr>
              <w:t xml:space="preserve"> is constructed, it would not suffice</w:t>
            </w:r>
          </w:p>
          <w:p w14:paraId="6D481046" w14:textId="3D793C04" w:rsidR="00656CC5" w:rsidRPr="00A131DA" w:rsidRDefault="004E6510" w:rsidP="00CE2E8C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snapToGrid/>
              <w:spacing w:before="120" w:after="120" w:line="216" w:lineRule="exact"/>
              <w:ind w:left="346" w:firstLineChars="0" w:hanging="346"/>
              <w:rPr>
                <w:rFonts w:eastAsia="SimSun" w:cs="Tahoma"/>
                <w:sz w:val="20"/>
                <w:szCs w:val="20"/>
                <w:lang w:val="en-GB"/>
              </w:rPr>
            </w:pPr>
            <w:r w:rsidRPr="00A131DA">
              <w:rPr>
                <w:rFonts w:eastAsia="SimSun" w:cs="Tahoma"/>
                <w:sz w:val="20"/>
                <w:szCs w:val="20"/>
                <w:lang w:val="en-GB"/>
              </w:rPr>
              <w:t xml:space="preserve">The contents of the </w:t>
            </w:r>
            <w:proofErr w:type="spellStart"/>
            <w:r w:rsidRPr="00A131DA">
              <w:rPr>
                <w:rFonts w:eastAsia="SimSun" w:cs="Tahoma"/>
                <w:sz w:val="20"/>
                <w:szCs w:val="20"/>
                <w:lang w:val="en-GB"/>
              </w:rPr>
              <w:t>NAVGuide</w:t>
            </w:r>
            <w:proofErr w:type="spellEnd"/>
            <w:r w:rsidRPr="00A131DA">
              <w:rPr>
                <w:rFonts w:eastAsia="SimSun" w:cs="Tahoma"/>
                <w:sz w:val="20"/>
                <w:szCs w:val="20"/>
                <w:lang w:val="en-GB"/>
              </w:rPr>
              <w:t xml:space="preserve"> are relooked at every 4 years and are amended and would therefore not suffice</w:t>
            </w:r>
          </w:p>
        </w:tc>
      </w:tr>
      <w:tr w:rsidR="00BD617C" w:rsidRPr="00392C02" w14:paraId="1A99EAB1" w14:textId="77777777" w:rsidTr="005B0663">
        <w:trPr>
          <w:cantSplit/>
          <w:trHeight w:val="854"/>
        </w:trPr>
        <w:tc>
          <w:tcPr>
            <w:tcW w:w="2518" w:type="dxa"/>
          </w:tcPr>
          <w:p w14:paraId="5F21C2DF" w14:textId="4D646C0D" w:rsidR="00BD617C" w:rsidRPr="00A131DA" w:rsidRDefault="00ED5C6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Tahoma"/>
                <w:b/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A131DA">
              <w:rPr>
                <w:rFonts w:cs="Tahoma"/>
                <w:b/>
                <w:bCs/>
                <w:iCs/>
                <w:snapToGrid w:val="0"/>
                <w:sz w:val="20"/>
                <w:szCs w:val="20"/>
                <w:lang w:val="en-GB"/>
              </w:rPr>
              <w:lastRenderedPageBreak/>
              <w:t>Strategic Alignment</w:t>
            </w:r>
          </w:p>
        </w:tc>
        <w:tc>
          <w:tcPr>
            <w:tcW w:w="7088" w:type="dxa"/>
          </w:tcPr>
          <w:p w14:paraId="1C875E29" w14:textId="213490D2" w:rsidR="00CE2E8C" w:rsidRPr="00A131DA" w:rsidRDefault="00BE5379" w:rsidP="00CE2E8C">
            <w:pPr>
              <w:spacing w:before="120" w:after="120" w:line="216" w:lineRule="exact"/>
              <w:rPr>
                <w:rFonts w:cs="Tahoma"/>
                <w:sz w:val="20"/>
                <w:szCs w:val="20"/>
                <w:lang w:val="en-GB"/>
              </w:rPr>
            </w:pPr>
            <w:r w:rsidRPr="00A131DA">
              <w:rPr>
                <w:rFonts w:cs="Tahoma"/>
                <w:sz w:val="20"/>
                <w:szCs w:val="20"/>
                <w:lang w:val="en-GB"/>
              </w:rPr>
              <w:t xml:space="preserve">IALA </w:t>
            </w:r>
            <w:r w:rsidR="00CE2E8C" w:rsidRPr="00A131DA">
              <w:rPr>
                <w:rFonts w:cs="Tahoma"/>
                <w:sz w:val="20"/>
                <w:szCs w:val="20"/>
                <w:lang w:val="en-GB"/>
              </w:rPr>
              <w:t xml:space="preserve">Goal: </w:t>
            </w:r>
            <w:r w:rsidR="00CE2E8C" w:rsidRPr="00A131DA">
              <w:rPr>
                <w:rFonts w:eastAsia="SimSun" w:cs="Tahoma"/>
                <w:sz w:val="20"/>
                <w:szCs w:val="20"/>
                <w:lang w:val="en-GB"/>
              </w:rPr>
              <w:t>G1 – Marine Aids to Navigation are developed and harmonised through international cooperation and the provision of standards.</w:t>
            </w:r>
          </w:p>
          <w:p w14:paraId="0FD5DD5D" w14:textId="78C58AA2" w:rsidR="00BD617C" w:rsidRPr="00A131DA" w:rsidRDefault="00BE5379" w:rsidP="00CE2E8C">
            <w:pPr>
              <w:spacing w:before="120" w:after="120" w:line="216" w:lineRule="exact"/>
              <w:rPr>
                <w:sz w:val="20"/>
                <w:szCs w:val="20"/>
                <w:lang w:val="en-GB"/>
              </w:rPr>
            </w:pPr>
            <w:r w:rsidRPr="00A131DA">
              <w:rPr>
                <w:rFonts w:cs="Tahoma"/>
                <w:sz w:val="20"/>
                <w:szCs w:val="20"/>
                <w:lang w:val="en-GB"/>
              </w:rPr>
              <w:t xml:space="preserve">IALA </w:t>
            </w:r>
            <w:r w:rsidR="00ED5C6B" w:rsidRPr="00A131DA">
              <w:rPr>
                <w:rFonts w:cs="Tahoma"/>
                <w:sz w:val="20"/>
                <w:szCs w:val="20"/>
                <w:lang w:val="en-GB"/>
              </w:rPr>
              <w:t>Strategy</w:t>
            </w:r>
            <w:r w:rsidR="003014D7" w:rsidRPr="00A131DA">
              <w:rPr>
                <w:rFonts w:cs="Tahoma"/>
                <w:sz w:val="20"/>
                <w:szCs w:val="20"/>
                <w:lang w:val="en-GB"/>
              </w:rPr>
              <w:t xml:space="preserve">: </w:t>
            </w:r>
            <w:r w:rsidR="00CE2E8C" w:rsidRPr="00A131DA">
              <w:rPr>
                <w:rFonts w:eastAsia="SimSun" w:cs="Tahoma"/>
                <w:sz w:val="20"/>
                <w:szCs w:val="20"/>
                <w:lang w:val="en-GB"/>
              </w:rPr>
              <w:t>S2 - Position IALA as the source of standards, knowledge, and expertise that will enable States to provide Marine Aids to Navigation, in accordance with relevant international obligations and recommendations.</w:t>
            </w:r>
          </w:p>
        </w:tc>
      </w:tr>
      <w:tr w:rsidR="00BD617C" w:rsidRPr="00392C02" w14:paraId="5EECC78B" w14:textId="77777777" w:rsidTr="005B0663">
        <w:trPr>
          <w:cantSplit/>
          <w:trHeight w:val="615"/>
        </w:trPr>
        <w:tc>
          <w:tcPr>
            <w:tcW w:w="2518" w:type="dxa"/>
          </w:tcPr>
          <w:p w14:paraId="1DCD3ABB" w14:textId="48BBA110" w:rsidR="00BD617C" w:rsidRPr="00A131DA" w:rsidRDefault="00897886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Tahoma"/>
                <w:b/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A131DA">
              <w:rPr>
                <w:rFonts w:cs="Tahoma"/>
                <w:b/>
                <w:bCs/>
                <w:iCs/>
                <w:snapToGrid w:val="0"/>
                <w:sz w:val="20"/>
                <w:szCs w:val="20"/>
                <w:lang w:val="en-GB"/>
              </w:rPr>
              <w:t xml:space="preserve">Scope </w:t>
            </w:r>
            <w:r w:rsidR="00756758" w:rsidRPr="00A131DA">
              <w:rPr>
                <w:rFonts w:cs="Tahoma"/>
                <w:b/>
                <w:bCs/>
                <w:iCs/>
                <w:snapToGrid w:val="0"/>
                <w:sz w:val="20"/>
                <w:szCs w:val="20"/>
                <w:lang w:val="en-GB"/>
              </w:rPr>
              <w:br/>
            </w:r>
          </w:p>
        </w:tc>
        <w:tc>
          <w:tcPr>
            <w:tcW w:w="7088" w:type="dxa"/>
          </w:tcPr>
          <w:p w14:paraId="6552D4C6" w14:textId="078B22B4" w:rsidR="00BD617C" w:rsidRPr="00A131DA" w:rsidRDefault="00B52F76" w:rsidP="00CE2E8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 w:line="216" w:lineRule="exact"/>
              <w:jc w:val="both"/>
              <w:rPr>
                <w:rFonts w:cs="Tahoma"/>
                <w:b/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A131DA">
              <w:rPr>
                <w:rFonts w:cs="Tahoma"/>
                <w:b/>
                <w:bCs/>
                <w:iCs/>
                <w:snapToGrid w:val="0"/>
                <w:sz w:val="20"/>
                <w:szCs w:val="20"/>
                <w:lang w:val="en-GB"/>
              </w:rPr>
              <w:t>In Scope:</w:t>
            </w:r>
          </w:p>
          <w:p w14:paraId="2F836600" w14:textId="4FBF1511" w:rsidR="003014D7" w:rsidRPr="00A131DA" w:rsidRDefault="003014D7" w:rsidP="00CE2E8C">
            <w:pPr>
              <w:pStyle w:val="BodyText"/>
              <w:spacing w:before="120" w:line="216" w:lineRule="exact"/>
              <w:rPr>
                <w:rFonts w:eastAsia="Times New Roman" w:cs="Tahoma"/>
                <w:bCs/>
                <w:color w:val="000000" w:themeColor="text1"/>
                <w:sz w:val="20"/>
                <w:szCs w:val="20"/>
                <w:lang w:val="en-GB"/>
              </w:rPr>
            </w:pPr>
            <w:r w:rsidRPr="00A131DA">
              <w:rPr>
                <w:rFonts w:cs="Tahoma"/>
                <w:bCs/>
                <w:iCs/>
                <w:snapToGrid w:val="0"/>
                <w:sz w:val="20"/>
                <w:szCs w:val="20"/>
                <w:lang w:val="en-GB"/>
              </w:rPr>
              <w:t>Use content</w:t>
            </w:r>
            <w:r w:rsidR="00BE5379" w:rsidRPr="00A131DA">
              <w:rPr>
                <w:rFonts w:cs="Tahoma"/>
                <w:bCs/>
                <w:iCs/>
                <w:snapToGrid w:val="0"/>
                <w:sz w:val="20"/>
                <w:szCs w:val="20"/>
                <w:lang w:val="en-GB"/>
              </w:rPr>
              <w:t>s</w:t>
            </w:r>
            <w:r w:rsidRPr="00A131DA">
              <w:rPr>
                <w:rFonts w:cs="Tahoma"/>
                <w:bCs/>
                <w:iCs/>
                <w:snapToGrid w:val="0"/>
                <w:sz w:val="20"/>
                <w:szCs w:val="20"/>
                <w:lang w:val="en-GB"/>
              </w:rPr>
              <w:t xml:space="preserve"> of</w:t>
            </w:r>
            <w:r w:rsidRPr="00A131DA">
              <w:rPr>
                <w:sz w:val="20"/>
                <w:szCs w:val="20"/>
                <w:lang w:val="en-GB"/>
              </w:rPr>
              <w:t xml:space="preserve"> </w:t>
            </w:r>
            <w:r w:rsidR="00CE2E8C" w:rsidRPr="00A131DA">
              <w:rPr>
                <w:sz w:val="20"/>
                <w:szCs w:val="20"/>
                <w:lang w:val="en-GB"/>
              </w:rPr>
              <w:t>those documents listed in “</w:t>
            </w:r>
            <w:r w:rsidR="00CE2E8C" w:rsidRPr="00A131DA">
              <w:rPr>
                <w:rFonts w:cs="Tahoma"/>
                <w:iCs/>
                <w:snapToGrid w:val="0"/>
                <w:sz w:val="20"/>
                <w:szCs w:val="20"/>
                <w:lang w:val="en-GB"/>
              </w:rPr>
              <w:t>Compelling need</w:t>
            </w:r>
            <w:r w:rsidR="00CE2E8C" w:rsidRPr="00A131DA">
              <w:rPr>
                <w:sz w:val="20"/>
                <w:szCs w:val="20"/>
                <w:lang w:val="en-GB"/>
              </w:rPr>
              <w:t xml:space="preserve">” </w:t>
            </w:r>
            <w:r w:rsidR="00A131DA">
              <w:rPr>
                <w:sz w:val="20"/>
                <w:szCs w:val="20"/>
                <w:lang w:val="en-GB"/>
              </w:rPr>
              <w:t xml:space="preserve">above </w:t>
            </w:r>
            <w:r w:rsidR="00CE2E8C" w:rsidRPr="00A131DA">
              <w:rPr>
                <w:sz w:val="20"/>
                <w:szCs w:val="20"/>
                <w:lang w:val="en-GB"/>
              </w:rPr>
              <w:t>and d</w:t>
            </w:r>
            <w:r w:rsidRPr="00A131DA">
              <w:rPr>
                <w:rFonts w:eastAsia="Times New Roman" w:cs="Tahoma"/>
                <w:bCs/>
                <w:color w:val="000000" w:themeColor="text1"/>
                <w:sz w:val="20"/>
                <w:szCs w:val="20"/>
                <w:lang w:val="en-GB"/>
              </w:rPr>
              <w:t>evelop</w:t>
            </w:r>
            <w:r w:rsidR="00CA6228" w:rsidRPr="00A131DA">
              <w:rPr>
                <w:rFonts w:eastAsia="Times New Roman" w:cs="Tahoma"/>
                <w:bCs/>
                <w:color w:val="000000" w:themeColor="text1"/>
                <w:sz w:val="20"/>
                <w:szCs w:val="20"/>
                <w:lang w:val="en-GB"/>
              </w:rPr>
              <w:t xml:space="preserve"> a</w:t>
            </w:r>
            <w:r w:rsidR="00BE5379" w:rsidRPr="00A131DA">
              <w:rPr>
                <w:rFonts w:eastAsia="Times New Roman" w:cs="Tahoma"/>
                <w:bCs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="00CE2E8C" w:rsidRPr="00A131DA">
              <w:rPr>
                <w:rFonts w:eastAsia="Times New Roman" w:cs="Tahoma"/>
                <w:bCs/>
                <w:color w:val="000000" w:themeColor="text1"/>
                <w:sz w:val="20"/>
                <w:szCs w:val="20"/>
                <w:lang w:val="en-GB"/>
              </w:rPr>
              <w:t xml:space="preserve">relevant Recommendation </w:t>
            </w:r>
            <w:r w:rsidR="00CE2E8C" w:rsidRPr="00A131DA">
              <w:rPr>
                <w:sz w:val="20"/>
                <w:szCs w:val="20"/>
                <w:lang w:val="en-GB"/>
              </w:rPr>
              <w:t xml:space="preserve">that </w:t>
            </w:r>
            <w:proofErr w:type="gramStart"/>
            <w:r w:rsidR="00CE2E8C" w:rsidRPr="00A131DA">
              <w:rPr>
                <w:sz w:val="20"/>
                <w:szCs w:val="20"/>
                <w:lang w:val="en-GB"/>
              </w:rPr>
              <w:t>makes reference</w:t>
            </w:r>
            <w:proofErr w:type="gramEnd"/>
            <w:r w:rsidR="00CE2E8C" w:rsidRPr="00A131DA">
              <w:rPr>
                <w:sz w:val="20"/>
                <w:szCs w:val="20"/>
                <w:lang w:val="en-GB"/>
              </w:rPr>
              <w:t xml:space="preserve"> to all IALA technical documents </w:t>
            </w:r>
            <w:r w:rsidR="00CE2E8C" w:rsidRPr="00A131DA">
              <w:rPr>
                <w:rFonts w:cs="Tahoma"/>
                <w:snapToGrid w:val="0"/>
                <w:kern w:val="28"/>
                <w:sz w:val="20"/>
                <w:szCs w:val="20"/>
                <w:lang w:val="en-GB" w:eastAsia="de-DE"/>
              </w:rPr>
              <w:t xml:space="preserve">relating to the </w:t>
            </w:r>
            <w:r w:rsidR="00CE2E8C" w:rsidRPr="00A131DA">
              <w:rPr>
                <w:rFonts w:cs="Tahoma"/>
                <w:sz w:val="20"/>
                <w:szCs w:val="20"/>
                <w:lang w:val="en-GB"/>
              </w:rPr>
              <w:t>Categorisation, Availability Objectives (G1030), Availability and Reliability for Short Range Aids to Navigation (G1035)</w:t>
            </w:r>
            <w:r w:rsidR="00CE2E8C" w:rsidRPr="00A131DA">
              <w:rPr>
                <w:rFonts w:eastAsia="SimSun" w:cs="Tahoma"/>
                <w:sz w:val="20"/>
                <w:szCs w:val="20"/>
                <w:lang w:val="en-GB"/>
              </w:rPr>
              <w:t>, Calculation of Availability (</w:t>
            </w:r>
            <w:r w:rsidR="00CE2E8C" w:rsidRPr="00A131DA">
              <w:rPr>
                <w:rFonts w:cs="Tahoma"/>
                <w:sz w:val="20"/>
                <w:szCs w:val="20"/>
                <w:lang w:val="en-GB"/>
              </w:rPr>
              <w:t xml:space="preserve">G1004) and relevant text appearing in the 2018 &amp; draft 2023 </w:t>
            </w:r>
            <w:proofErr w:type="spellStart"/>
            <w:r w:rsidR="00CE2E8C" w:rsidRPr="00A131DA">
              <w:rPr>
                <w:rFonts w:cs="Tahoma"/>
                <w:sz w:val="20"/>
                <w:szCs w:val="20"/>
                <w:lang w:val="en-GB"/>
              </w:rPr>
              <w:t>NAVGuide</w:t>
            </w:r>
            <w:r w:rsidR="00A131DA">
              <w:rPr>
                <w:rFonts w:cs="Tahoma"/>
                <w:sz w:val="20"/>
                <w:szCs w:val="20"/>
                <w:lang w:val="en-GB"/>
              </w:rPr>
              <w:t>s</w:t>
            </w:r>
            <w:proofErr w:type="spellEnd"/>
            <w:r w:rsidR="00CE2E8C" w:rsidRPr="00A131DA">
              <w:rPr>
                <w:rFonts w:cs="Tahoma"/>
                <w:sz w:val="20"/>
                <w:szCs w:val="20"/>
                <w:lang w:val="en-GB"/>
              </w:rPr>
              <w:t xml:space="preserve"> that are not referenced to in the aforementioned Guidelines</w:t>
            </w:r>
          </w:p>
        </w:tc>
      </w:tr>
      <w:tr w:rsidR="00BD617C" w:rsidRPr="00392C02" w14:paraId="569A7E30" w14:textId="77777777" w:rsidTr="005B0663">
        <w:trPr>
          <w:cantSplit/>
          <w:trHeight w:val="1399"/>
        </w:trPr>
        <w:tc>
          <w:tcPr>
            <w:tcW w:w="2518" w:type="dxa"/>
          </w:tcPr>
          <w:p w14:paraId="3CB00C84" w14:textId="683FB864" w:rsidR="00BD617C" w:rsidRPr="00A131DA" w:rsidRDefault="00DD52E2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A131DA">
              <w:rPr>
                <w:b/>
                <w:bCs/>
                <w:iCs/>
                <w:snapToGrid w:val="0"/>
                <w:sz w:val="20"/>
                <w:szCs w:val="20"/>
                <w:lang w:val="en-GB"/>
              </w:rPr>
              <w:t>Brief and concise description of the work to be undertaken and programme mile</w:t>
            </w:r>
            <w:r w:rsidRPr="00A131DA">
              <w:rPr>
                <w:b/>
                <w:bCs/>
                <w:iCs/>
                <w:snapToGrid w:val="0"/>
                <w:sz w:val="20"/>
                <w:szCs w:val="20"/>
                <w:lang w:val="en-GB"/>
              </w:rPr>
              <w:softHyphen/>
              <w:t>stones</w:t>
            </w:r>
          </w:p>
        </w:tc>
        <w:tc>
          <w:tcPr>
            <w:tcW w:w="7088" w:type="dxa"/>
          </w:tcPr>
          <w:p w14:paraId="10728FF8" w14:textId="75A140BE" w:rsidR="00DD52E2" w:rsidRPr="00A131DA" w:rsidRDefault="00DD52E2" w:rsidP="00CE2E8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 w:line="216" w:lineRule="exact"/>
              <w:jc w:val="both"/>
              <w:rPr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A131DA">
              <w:rPr>
                <w:bCs/>
                <w:iCs/>
                <w:snapToGrid w:val="0"/>
                <w:sz w:val="20"/>
                <w:szCs w:val="20"/>
                <w:lang w:val="en-GB"/>
              </w:rPr>
              <w:t>Key milestones include:</w:t>
            </w:r>
          </w:p>
          <w:p w14:paraId="210EE37E" w14:textId="3EE0E202" w:rsidR="00CE2E8C" w:rsidRPr="00A131DA" w:rsidRDefault="00977B63" w:rsidP="00CE2E8C">
            <w:pPr>
              <w:pStyle w:val="BodyText"/>
              <w:numPr>
                <w:ilvl w:val="0"/>
                <w:numId w:val="1"/>
              </w:numPr>
              <w:spacing w:before="120" w:line="216" w:lineRule="exact"/>
              <w:rPr>
                <w:sz w:val="20"/>
                <w:szCs w:val="20"/>
                <w:lang w:val="en-GB"/>
              </w:rPr>
            </w:pPr>
            <w:r w:rsidRPr="00A131DA">
              <w:rPr>
                <w:sz w:val="20"/>
                <w:szCs w:val="20"/>
                <w:lang w:val="en-GB"/>
              </w:rPr>
              <w:t xml:space="preserve">Take </w:t>
            </w:r>
            <w:r w:rsidR="00CE2E8C" w:rsidRPr="00A131DA">
              <w:rPr>
                <w:sz w:val="20"/>
                <w:szCs w:val="20"/>
                <w:lang w:val="en-GB"/>
              </w:rPr>
              <w:t>the contents of those documents listed in “</w:t>
            </w:r>
            <w:r w:rsidR="00CE2E8C" w:rsidRPr="00A131DA">
              <w:rPr>
                <w:rFonts w:cs="Tahoma"/>
                <w:iCs/>
                <w:snapToGrid w:val="0"/>
                <w:sz w:val="20"/>
                <w:szCs w:val="20"/>
                <w:lang w:val="en-GB"/>
              </w:rPr>
              <w:t>Compelling need</w:t>
            </w:r>
            <w:r w:rsidR="00CE2E8C" w:rsidRPr="00A131DA">
              <w:rPr>
                <w:sz w:val="20"/>
                <w:szCs w:val="20"/>
                <w:lang w:val="en-GB"/>
              </w:rPr>
              <w:t xml:space="preserve">” </w:t>
            </w:r>
            <w:r w:rsidR="00A131DA">
              <w:rPr>
                <w:sz w:val="20"/>
                <w:szCs w:val="20"/>
                <w:lang w:val="en-GB"/>
              </w:rPr>
              <w:t xml:space="preserve">above </w:t>
            </w:r>
            <w:r w:rsidR="00CE2E8C" w:rsidRPr="00A131DA">
              <w:rPr>
                <w:sz w:val="20"/>
                <w:szCs w:val="20"/>
                <w:lang w:val="en-GB"/>
              </w:rPr>
              <w:t>into consideration</w:t>
            </w:r>
          </w:p>
          <w:p w14:paraId="62A7B368" w14:textId="7097FBC6" w:rsidR="00977B63" w:rsidRPr="00A131DA" w:rsidRDefault="00CE2E8C" w:rsidP="00CE2E8C">
            <w:pPr>
              <w:pStyle w:val="BodyText"/>
              <w:numPr>
                <w:ilvl w:val="0"/>
                <w:numId w:val="1"/>
              </w:numPr>
              <w:spacing w:before="120" w:line="216" w:lineRule="exact"/>
              <w:rPr>
                <w:sz w:val="20"/>
                <w:szCs w:val="20"/>
                <w:lang w:val="en-GB"/>
              </w:rPr>
            </w:pPr>
            <w:r w:rsidRPr="00A131DA">
              <w:rPr>
                <w:sz w:val="20"/>
                <w:szCs w:val="20"/>
                <w:lang w:val="en-GB"/>
              </w:rPr>
              <w:t xml:space="preserve">Develop a Recommendation that </w:t>
            </w:r>
            <w:proofErr w:type="gramStart"/>
            <w:r w:rsidRPr="00A131DA">
              <w:rPr>
                <w:sz w:val="20"/>
                <w:szCs w:val="20"/>
                <w:lang w:val="en-GB"/>
              </w:rPr>
              <w:t>makes reference</w:t>
            </w:r>
            <w:proofErr w:type="gramEnd"/>
            <w:r w:rsidRPr="00A131DA">
              <w:rPr>
                <w:sz w:val="20"/>
                <w:szCs w:val="20"/>
                <w:lang w:val="en-GB"/>
              </w:rPr>
              <w:t xml:space="preserve"> to all IALA technical documents </w:t>
            </w:r>
            <w:r w:rsidRPr="00A131DA">
              <w:rPr>
                <w:rFonts w:cs="Tahoma"/>
                <w:snapToGrid w:val="0"/>
                <w:kern w:val="28"/>
                <w:sz w:val="20"/>
                <w:szCs w:val="20"/>
                <w:lang w:val="en-GB" w:eastAsia="de-DE"/>
              </w:rPr>
              <w:t xml:space="preserve">relating to the </w:t>
            </w:r>
            <w:r w:rsidRPr="00A131DA">
              <w:rPr>
                <w:rFonts w:cs="Tahoma"/>
                <w:sz w:val="20"/>
                <w:szCs w:val="20"/>
                <w:lang w:val="en-GB"/>
              </w:rPr>
              <w:t>Categorisation, Availability Objectives (G1030), Availability and Reliability for Short Range Aids to Navigation (G1035)</w:t>
            </w:r>
            <w:r w:rsidRPr="00A131DA">
              <w:rPr>
                <w:rFonts w:eastAsia="SimSun" w:cs="Tahoma"/>
                <w:sz w:val="20"/>
                <w:szCs w:val="20"/>
                <w:lang w:val="en-GB"/>
              </w:rPr>
              <w:t>, Calculation of Availability (</w:t>
            </w:r>
            <w:r w:rsidRPr="00A131DA">
              <w:rPr>
                <w:rFonts w:cs="Tahoma"/>
                <w:sz w:val="20"/>
                <w:szCs w:val="20"/>
                <w:lang w:val="en-GB"/>
              </w:rPr>
              <w:t xml:space="preserve">G1004) and relevant text appearing in the 2018 &amp; draft 2023 </w:t>
            </w:r>
            <w:proofErr w:type="spellStart"/>
            <w:r w:rsidRPr="00A131DA">
              <w:rPr>
                <w:rFonts w:cs="Tahoma"/>
                <w:sz w:val="20"/>
                <w:szCs w:val="20"/>
                <w:lang w:val="en-GB"/>
              </w:rPr>
              <w:t>NAVGuide</w:t>
            </w:r>
            <w:r w:rsidR="00A131DA">
              <w:rPr>
                <w:rFonts w:cs="Tahoma"/>
                <w:sz w:val="20"/>
                <w:szCs w:val="20"/>
                <w:lang w:val="en-GB"/>
              </w:rPr>
              <w:t>s</w:t>
            </w:r>
            <w:proofErr w:type="spellEnd"/>
            <w:r w:rsidRPr="00A131DA">
              <w:rPr>
                <w:rFonts w:cs="Tahoma"/>
                <w:sz w:val="20"/>
                <w:szCs w:val="20"/>
                <w:lang w:val="en-GB"/>
              </w:rPr>
              <w:t xml:space="preserve"> that are not referenced to in the aforementioned Guidelines</w:t>
            </w:r>
          </w:p>
        </w:tc>
      </w:tr>
    </w:tbl>
    <w:p w14:paraId="11A2C987" w14:textId="77777777" w:rsidR="00A131DA" w:rsidRDefault="00A131DA"/>
    <w:tbl>
      <w:tblPr>
        <w:tblpPr w:leftFromText="180" w:rightFromText="180" w:vertAnchor="page" w:horzAnchor="margin" w:tblpY="1581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268"/>
        <w:gridCol w:w="2268"/>
        <w:gridCol w:w="2552"/>
      </w:tblGrid>
      <w:tr w:rsidR="00BD617C" w:rsidRPr="00392C02" w14:paraId="79F3A7AB" w14:textId="77777777" w:rsidTr="005B0663">
        <w:trPr>
          <w:cantSplit/>
          <w:trHeight w:val="659"/>
        </w:trPr>
        <w:tc>
          <w:tcPr>
            <w:tcW w:w="2518" w:type="dxa"/>
          </w:tcPr>
          <w:p w14:paraId="7FE7D65E" w14:textId="6B1215A6" w:rsidR="00BD617C" w:rsidRPr="00A131DA" w:rsidRDefault="00106C9A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A131DA">
              <w:rPr>
                <w:b/>
                <w:bCs/>
                <w:iCs/>
                <w:snapToGrid w:val="0"/>
                <w:sz w:val="20"/>
                <w:szCs w:val="20"/>
                <w:lang w:val="en-GB"/>
              </w:rPr>
              <w:lastRenderedPageBreak/>
              <w:t>Expected numbers of sessions for completion</w:t>
            </w:r>
          </w:p>
        </w:tc>
        <w:tc>
          <w:tcPr>
            <w:tcW w:w="7088" w:type="dxa"/>
            <w:gridSpan w:val="3"/>
          </w:tcPr>
          <w:p w14:paraId="0863F510" w14:textId="77777777" w:rsidR="00106C9A" w:rsidRPr="00A131DA" w:rsidRDefault="00106C9A" w:rsidP="00106C9A">
            <w:pPr>
              <w:pStyle w:val="BodyText3"/>
              <w:spacing w:before="120"/>
              <w:ind w:left="0"/>
              <w:jc w:val="both"/>
              <w:rPr>
                <w:sz w:val="20"/>
              </w:rPr>
            </w:pPr>
            <w:r w:rsidRPr="00A131DA">
              <w:rPr>
                <w:sz w:val="20"/>
              </w:rPr>
              <w:t>Session number:</w:t>
            </w:r>
          </w:p>
          <w:p w14:paraId="3A066956" w14:textId="3B8B4B30" w:rsidR="00BD617C" w:rsidRPr="00A131DA" w:rsidRDefault="00756758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</w:rPr>
            </w:pPr>
            <w:r w:rsidRPr="00A131DA"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6F3529EE" wp14:editId="659680D3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88" name="矩形 3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0747B785" w14:textId="1A9EF79D" w:rsidR="00BD617C" w:rsidRDefault="0069524F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  <w:p w14:paraId="65582FD2" w14:textId="77777777" w:rsidR="00BD617C" w:rsidRDefault="00BD617C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3529EE" id="矩形 388" o:spid="_x0000_s1026" style="position:absolute;left:0;text-align:left;margin-left:50.8pt;margin-top:13.3pt;width:21.6pt;height:21.6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">
                      <v:textbox>
                        <w:txbxContent>
                          <w:p w14:paraId="0747B785" w14:textId="1A9EF79D" w:rsidR="00BD617C" w:rsidRDefault="0069524F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  <w:p w14:paraId="65582FD2" w14:textId="77777777" w:rsidR="00BD617C" w:rsidRDefault="00BD617C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131DA"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59D9181C" wp14:editId="787ED4DE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89" name="矩形 3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5197177D" w14:textId="5F8DFCED" w:rsidR="00BD617C" w:rsidRDefault="0069524F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  <w:p w14:paraId="2C6CF712" w14:textId="77777777" w:rsidR="00BD617C" w:rsidRDefault="00BD617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D9181C" id="矩形 389" o:spid="_x0000_s1027" style="position:absolute;left:0;text-align:left;margin-left:96pt;margin-top:13.3pt;width:21.6pt;height:21.6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">
                      <v:textbox>
                        <w:txbxContent>
                          <w:p w14:paraId="5197177D" w14:textId="5F8DFCED" w:rsidR="00BD617C" w:rsidRDefault="0069524F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  <w:p w14:paraId="2C6CF712" w14:textId="77777777" w:rsidR="00BD617C" w:rsidRDefault="00BD617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131DA"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4B93BAA" wp14:editId="4132BBB4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0" name="矩形 3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721C6ABC" w14:textId="63F2B484" w:rsidR="009F5476" w:rsidRDefault="009F5476" w:rsidP="009F5476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14:paraId="5AF68B78" w14:textId="77777777" w:rsidR="00BD617C" w:rsidRDefault="00BD617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4B93BAA" id="矩形 390" o:spid="_x0000_s1028" style="position:absolute;left:0;text-align:left;margin-left:141.2pt;margin-top:13.3pt;width:21.6pt;height:21.6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">
                      <v:textbox>
                        <w:txbxContent>
                          <w:p w14:paraId="721C6ABC" w14:textId="63F2B484" w:rsidR="009F5476" w:rsidRDefault="009F5476" w:rsidP="009F5476">
                            <w:pPr>
                              <w:rPr>
                                <w:lang w:val="nl-NL"/>
                              </w:rPr>
                            </w:pPr>
                          </w:p>
                          <w:p w14:paraId="5AF68B78" w14:textId="77777777" w:rsidR="00BD617C" w:rsidRDefault="00BD617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131DA"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5257C527" wp14:editId="0C333E11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1" name="矩形 3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2B3C21A9" w14:textId="0DCC9992" w:rsidR="00BC7703" w:rsidRDefault="00BC7703" w:rsidP="00BC7703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14:paraId="31A1CFA6" w14:textId="77777777" w:rsidR="00BD617C" w:rsidRDefault="00BD617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57C527" id="矩形 391" o:spid="_x0000_s1029" style="position:absolute;left:0;text-align:left;margin-left:188.95pt;margin-top:13.3pt;width:21.6pt;height:21.6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">
                      <v:textbox>
                        <w:txbxContent>
                          <w:p w14:paraId="2B3C21A9" w14:textId="0DCC9992" w:rsidR="00BC7703" w:rsidRDefault="00BC7703" w:rsidP="00BC7703">
                            <w:pPr>
                              <w:rPr>
                                <w:lang w:val="nl-NL"/>
                              </w:rPr>
                            </w:pPr>
                          </w:p>
                          <w:p w14:paraId="31A1CFA6" w14:textId="77777777" w:rsidR="00BD617C" w:rsidRDefault="00BD617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131DA"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24E0BDF0" wp14:editId="5CE356A9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2" name="矩形 3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6973B78" id="矩形 392" o:spid="_x0000_s1026" style="position:absolute;margin-left:241.9pt;margin-top:13.3pt;width:21.6pt;height:21.6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"/>
                  </w:pict>
                </mc:Fallback>
              </mc:AlternateContent>
            </w:r>
            <w:r w:rsidRPr="00A131DA"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18806D42" wp14:editId="11EC4AFB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3" name="矩形 3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A9B560B" id="矩形 393" o:spid="_x0000_s1026" style="position:absolute;margin-left:301.95pt;margin-top:13.3pt;width:21.6pt;height:21.6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"/>
                  </w:pict>
                </mc:Fallback>
              </mc:AlternateContent>
            </w:r>
            <w:r w:rsidRPr="00A131DA"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31053608" wp14:editId="2FF6A93F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4" name="矩形 3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6D395907" w14:textId="55C250B4" w:rsidR="00BD617C" w:rsidRDefault="0069524F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053608" id="矩形 394" o:spid="_x0000_s1030" style="position:absolute;left:0;text-align:left;margin-left:2.5pt;margin-top:13.3pt;width:21.6pt;height:21.6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">
                      <v:textbox>
                        <w:txbxContent>
                          <w:p w14:paraId="6D395907" w14:textId="55C250B4" w:rsidR="00BD617C" w:rsidRDefault="0069524F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87F65" w:rsidRPr="00A131DA">
              <w:rPr>
                <w:sz w:val="20"/>
              </w:rPr>
              <w:t>1</w:t>
            </w:r>
            <w:r w:rsidR="00CA411F" w:rsidRPr="00A131DA">
              <w:rPr>
                <w:sz w:val="20"/>
              </w:rPr>
              <w:t>7</w:t>
            </w:r>
            <w:r w:rsidRPr="00A131DA">
              <w:rPr>
                <w:sz w:val="20"/>
              </w:rPr>
              <w:tab/>
            </w:r>
            <w:r w:rsidR="00587F65" w:rsidRPr="00A131DA">
              <w:rPr>
                <w:sz w:val="20"/>
              </w:rPr>
              <w:t>1</w:t>
            </w:r>
            <w:r w:rsidR="00CA411F" w:rsidRPr="00A131DA">
              <w:rPr>
                <w:sz w:val="20"/>
              </w:rPr>
              <w:t>8</w:t>
            </w:r>
            <w:r w:rsidRPr="00A131DA">
              <w:rPr>
                <w:sz w:val="20"/>
              </w:rPr>
              <w:tab/>
            </w:r>
            <w:r w:rsidR="00587F65" w:rsidRPr="00A131DA">
              <w:rPr>
                <w:sz w:val="20"/>
              </w:rPr>
              <w:t>1</w:t>
            </w:r>
            <w:r w:rsidR="00CA411F" w:rsidRPr="00A131DA">
              <w:rPr>
                <w:sz w:val="20"/>
              </w:rPr>
              <w:t>9</w:t>
            </w:r>
            <w:r w:rsidRPr="00A131DA">
              <w:rPr>
                <w:sz w:val="20"/>
              </w:rPr>
              <w:tab/>
            </w:r>
            <w:r w:rsidR="00CA411F" w:rsidRPr="00A131DA">
              <w:rPr>
                <w:sz w:val="20"/>
              </w:rPr>
              <w:t>20</w:t>
            </w:r>
            <w:r w:rsidRPr="00A131DA">
              <w:rPr>
                <w:sz w:val="20"/>
              </w:rPr>
              <w:tab/>
            </w:r>
            <w:r w:rsidR="00CA411F" w:rsidRPr="00A131DA">
              <w:rPr>
                <w:sz w:val="20"/>
              </w:rPr>
              <w:t>2</w:t>
            </w:r>
            <w:r w:rsidR="00587F65" w:rsidRPr="00A131DA">
              <w:rPr>
                <w:sz w:val="20"/>
              </w:rPr>
              <w:t>1</w:t>
            </w:r>
            <w:r w:rsidRPr="00A131DA">
              <w:rPr>
                <w:sz w:val="20"/>
              </w:rPr>
              <w:tab/>
            </w:r>
            <w:r w:rsidR="00587F65" w:rsidRPr="00A131DA">
              <w:rPr>
                <w:sz w:val="20"/>
              </w:rPr>
              <w:t>2</w:t>
            </w:r>
            <w:r w:rsidR="00CA411F" w:rsidRPr="00A131DA">
              <w:rPr>
                <w:sz w:val="20"/>
              </w:rPr>
              <w:t>2</w:t>
            </w:r>
            <w:r w:rsidRPr="00A131DA">
              <w:rPr>
                <w:sz w:val="20"/>
              </w:rPr>
              <w:tab/>
            </w:r>
            <w:r w:rsidR="00587F65" w:rsidRPr="00A131DA">
              <w:rPr>
                <w:sz w:val="20"/>
              </w:rPr>
              <w:t>2</w:t>
            </w:r>
            <w:r w:rsidR="00CA411F" w:rsidRPr="00A131DA">
              <w:rPr>
                <w:sz w:val="20"/>
              </w:rPr>
              <w:t>3</w:t>
            </w:r>
          </w:p>
          <w:p w14:paraId="6572A368" w14:textId="77777777" w:rsidR="00BD617C" w:rsidRPr="00A131DA" w:rsidRDefault="00BD617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  <w:lang w:val="en-GB"/>
              </w:rPr>
            </w:pPr>
          </w:p>
        </w:tc>
      </w:tr>
      <w:tr w:rsidR="00BD617C" w:rsidRPr="00392C02" w14:paraId="207516D3" w14:textId="77777777" w:rsidTr="005B0663">
        <w:trPr>
          <w:cantSplit/>
          <w:trHeight w:val="342"/>
        </w:trPr>
        <w:tc>
          <w:tcPr>
            <w:tcW w:w="2518" w:type="dxa"/>
            <w:shd w:val="clear" w:color="auto" w:fill="D0CECE" w:themeFill="background2" w:themeFillShade="E6"/>
          </w:tcPr>
          <w:p w14:paraId="137431A0" w14:textId="77777777" w:rsidR="00BD617C" w:rsidRPr="00A131DA" w:rsidRDefault="0075675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A131DA">
              <w:rPr>
                <w:b/>
                <w:bCs/>
                <w:iCs/>
                <w:snapToGrid w:val="0"/>
                <w:sz w:val="20"/>
                <w:szCs w:val="20"/>
                <w:lang w:val="en-GB"/>
              </w:rPr>
              <w:t>Committee notes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6BA08D2E" w14:textId="77777777" w:rsidR="00BD617C" w:rsidRPr="00A131DA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A131DA">
              <w:rPr>
                <w:b/>
                <w:bCs/>
                <w:iCs/>
                <w:snapToGrid w:val="0"/>
                <w:sz w:val="20"/>
                <w:szCs w:val="20"/>
                <w:lang w:val="en-GB"/>
              </w:rPr>
              <w:t>Origins</w:t>
            </w:r>
          </w:p>
        </w:tc>
        <w:tc>
          <w:tcPr>
            <w:tcW w:w="4820" w:type="dxa"/>
            <w:gridSpan w:val="2"/>
            <w:shd w:val="clear" w:color="auto" w:fill="D0CECE" w:themeFill="background2" w:themeFillShade="E6"/>
          </w:tcPr>
          <w:p w14:paraId="0955178C" w14:textId="62A6C969" w:rsidR="00BD617C" w:rsidRPr="00A131DA" w:rsidRDefault="00BD617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  <w:lang w:val="en-GB"/>
              </w:rPr>
            </w:pPr>
          </w:p>
        </w:tc>
      </w:tr>
      <w:tr w:rsidR="00BD617C" w:rsidRPr="00392C02" w14:paraId="72EBCCDA" w14:textId="77777777" w:rsidTr="005B0663">
        <w:trPr>
          <w:cantSplit/>
          <w:trHeight w:val="342"/>
        </w:trPr>
        <w:tc>
          <w:tcPr>
            <w:tcW w:w="2518" w:type="dxa"/>
            <w:vMerge w:val="restart"/>
            <w:shd w:val="clear" w:color="auto" w:fill="auto"/>
          </w:tcPr>
          <w:p w14:paraId="46F962A3" w14:textId="77777777" w:rsidR="00BD617C" w:rsidRPr="00A131DA" w:rsidRDefault="00BD617C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firstLine="720"/>
              <w:rPr>
                <w:b/>
                <w:bCs/>
                <w:iCs/>
                <w:snapToGrid w:val="0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shd w:val="clear" w:color="auto" w:fill="D0CECE" w:themeFill="background2" w:themeFillShade="E6"/>
          </w:tcPr>
          <w:p w14:paraId="6849D3B7" w14:textId="77777777" w:rsidR="00BD617C" w:rsidRPr="00A131DA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A131DA">
              <w:rPr>
                <w:b/>
                <w:bCs/>
                <w:iCs/>
                <w:snapToGrid w:val="0"/>
                <w:sz w:val="20"/>
                <w:szCs w:val="20"/>
                <w:lang w:val="en-GB"/>
              </w:rPr>
              <w:t>Agreed by session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734BFEC6" w14:textId="77777777" w:rsidR="00BD617C" w:rsidRPr="00A131DA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A131DA">
              <w:rPr>
                <w:b/>
                <w:bCs/>
                <w:iCs/>
                <w:snapToGrid w:val="0"/>
                <w:sz w:val="20"/>
                <w:szCs w:val="20"/>
                <w:lang w:val="en-GB"/>
              </w:rPr>
              <w:t>TD#</w:t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14:paraId="4579F654" w14:textId="77777777" w:rsidR="00BD617C" w:rsidRPr="00A131DA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A131DA">
              <w:rPr>
                <w:b/>
                <w:bCs/>
                <w:iCs/>
                <w:snapToGrid w:val="0"/>
                <w:sz w:val="20"/>
                <w:szCs w:val="20"/>
                <w:lang w:val="en-GB"/>
              </w:rPr>
              <w:t>Comments</w:t>
            </w:r>
          </w:p>
        </w:tc>
      </w:tr>
      <w:tr w:rsidR="00BD617C" w:rsidRPr="00392C02" w14:paraId="28AA3987" w14:textId="77777777" w:rsidTr="005B0663">
        <w:trPr>
          <w:cantSplit/>
          <w:trHeight w:val="489"/>
        </w:trPr>
        <w:tc>
          <w:tcPr>
            <w:tcW w:w="2518" w:type="dxa"/>
            <w:vMerge/>
            <w:shd w:val="clear" w:color="auto" w:fill="auto"/>
          </w:tcPr>
          <w:p w14:paraId="5B1ECD51" w14:textId="77777777" w:rsidR="00BD617C" w:rsidRPr="00A131DA" w:rsidRDefault="00BD617C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rPr>
                <w:bCs/>
                <w:iCs/>
                <w:snapToGrid w:val="0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shd w:val="clear" w:color="auto" w:fill="D0CECE" w:themeFill="background2" w:themeFillShade="E6"/>
          </w:tcPr>
          <w:p w14:paraId="47B77BA9" w14:textId="77777777" w:rsidR="00BD617C" w:rsidRPr="00A131DA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A131DA">
              <w:rPr>
                <w:bCs/>
                <w:iCs/>
                <w:snapToGrid w:val="0"/>
                <w:sz w:val="20"/>
                <w:szCs w:val="20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131DA">
              <w:rPr>
                <w:bCs/>
                <w:iCs/>
                <w:snapToGrid w:val="0"/>
                <w:sz w:val="20"/>
                <w:szCs w:val="20"/>
                <w:lang w:val="en-GB"/>
              </w:rPr>
              <w:instrText xml:space="preserve"> FORMTEXT </w:instrText>
            </w:r>
            <w:r w:rsidRPr="00A131DA">
              <w:rPr>
                <w:bCs/>
                <w:iCs/>
                <w:snapToGrid w:val="0"/>
                <w:sz w:val="20"/>
                <w:szCs w:val="20"/>
                <w:lang w:val="en-GB"/>
              </w:rPr>
            </w:r>
            <w:r w:rsidRPr="00A131DA">
              <w:rPr>
                <w:bCs/>
                <w:iCs/>
                <w:snapToGrid w:val="0"/>
                <w:sz w:val="20"/>
                <w:szCs w:val="20"/>
                <w:lang w:val="en-GB"/>
              </w:rPr>
              <w:fldChar w:fldCharType="separate"/>
            </w:r>
            <w:r w:rsidRPr="00A131DA">
              <w:rPr>
                <w:bCs/>
                <w:iCs/>
                <w:snapToGrid w:val="0"/>
                <w:sz w:val="20"/>
                <w:szCs w:val="20"/>
                <w:lang w:val="en-GB"/>
              </w:rPr>
              <w:t>     </w:t>
            </w:r>
            <w:r w:rsidRPr="00A131DA">
              <w:rPr>
                <w:bCs/>
                <w:iCs/>
                <w:snapToGrid w:val="0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650FD710" w14:textId="77777777" w:rsidR="00BD617C" w:rsidRPr="00A131DA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A131DA">
              <w:rPr>
                <w:bCs/>
                <w:iCs/>
                <w:snapToGrid w:val="0"/>
                <w:sz w:val="20"/>
                <w:szCs w:val="20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131DA">
              <w:rPr>
                <w:bCs/>
                <w:iCs/>
                <w:snapToGrid w:val="0"/>
                <w:sz w:val="20"/>
                <w:szCs w:val="20"/>
                <w:lang w:val="en-GB"/>
              </w:rPr>
              <w:instrText xml:space="preserve"> FORMTEXT </w:instrText>
            </w:r>
            <w:r w:rsidRPr="00A131DA">
              <w:rPr>
                <w:bCs/>
                <w:iCs/>
                <w:snapToGrid w:val="0"/>
                <w:sz w:val="20"/>
                <w:szCs w:val="20"/>
                <w:lang w:val="en-GB"/>
              </w:rPr>
            </w:r>
            <w:r w:rsidRPr="00A131DA">
              <w:rPr>
                <w:bCs/>
                <w:iCs/>
                <w:snapToGrid w:val="0"/>
                <w:sz w:val="20"/>
                <w:szCs w:val="20"/>
                <w:lang w:val="en-GB"/>
              </w:rPr>
              <w:fldChar w:fldCharType="separate"/>
            </w:r>
            <w:r w:rsidRPr="00A131DA">
              <w:rPr>
                <w:bCs/>
                <w:iCs/>
                <w:snapToGrid w:val="0"/>
                <w:sz w:val="20"/>
                <w:szCs w:val="20"/>
                <w:lang w:val="en-GB"/>
              </w:rPr>
              <w:t>     </w:t>
            </w:r>
            <w:r w:rsidRPr="00A131DA">
              <w:rPr>
                <w:bCs/>
                <w:iCs/>
                <w:snapToGrid w:val="0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14:paraId="2BBA6465" w14:textId="77777777" w:rsidR="00BD617C" w:rsidRPr="00A131DA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A131DA">
              <w:rPr>
                <w:bCs/>
                <w:iCs/>
                <w:snapToGrid w:val="0"/>
                <w:sz w:val="20"/>
                <w:szCs w:val="20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131DA">
              <w:rPr>
                <w:bCs/>
                <w:iCs/>
                <w:snapToGrid w:val="0"/>
                <w:sz w:val="20"/>
                <w:szCs w:val="20"/>
                <w:lang w:val="en-GB"/>
              </w:rPr>
              <w:instrText xml:space="preserve"> FORMTEXT </w:instrText>
            </w:r>
            <w:r w:rsidRPr="00A131DA">
              <w:rPr>
                <w:bCs/>
                <w:iCs/>
                <w:snapToGrid w:val="0"/>
                <w:sz w:val="20"/>
                <w:szCs w:val="20"/>
                <w:lang w:val="en-GB"/>
              </w:rPr>
            </w:r>
            <w:r w:rsidRPr="00A131DA">
              <w:rPr>
                <w:bCs/>
                <w:iCs/>
                <w:snapToGrid w:val="0"/>
                <w:sz w:val="20"/>
                <w:szCs w:val="20"/>
                <w:lang w:val="en-GB"/>
              </w:rPr>
              <w:fldChar w:fldCharType="separate"/>
            </w:r>
            <w:r w:rsidRPr="00A131DA">
              <w:rPr>
                <w:bCs/>
                <w:iCs/>
                <w:snapToGrid w:val="0"/>
                <w:sz w:val="20"/>
                <w:szCs w:val="20"/>
                <w:lang w:val="en-GB"/>
              </w:rPr>
              <w:t>     </w:t>
            </w:r>
            <w:r w:rsidRPr="00A131DA">
              <w:rPr>
                <w:bCs/>
                <w:iCs/>
                <w:snapToGrid w:val="0"/>
                <w:sz w:val="20"/>
                <w:szCs w:val="20"/>
                <w:lang w:val="en-GB"/>
              </w:rPr>
              <w:fldChar w:fldCharType="end"/>
            </w:r>
          </w:p>
        </w:tc>
      </w:tr>
      <w:tr w:rsidR="00BD617C" w:rsidRPr="00392C02" w14:paraId="07FA346D" w14:textId="77777777" w:rsidTr="005B0663">
        <w:trPr>
          <w:cantSplit/>
          <w:trHeight w:val="489"/>
        </w:trPr>
        <w:tc>
          <w:tcPr>
            <w:tcW w:w="2518" w:type="dxa"/>
            <w:shd w:val="clear" w:color="auto" w:fill="auto"/>
          </w:tcPr>
          <w:p w14:paraId="256DCAC8" w14:textId="77777777" w:rsidR="00BD617C" w:rsidRPr="00A131DA" w:rsidRDefault="00BD617C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jc w:val="center"/>
              <w:rPr>
                <w:bCs/>
                <w:iCs/>
                <w:snapToGrid w:val="0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shd w:val="clear" w:color="auto" w:fill="D0CECE" w:themeFill="background2" w:themeFillShade="E6"/>
          </w:tcPr>
          <w:p w14:paraId="0009333A" w14:textId="77777777" w:rsidR="00BD617C" w:rsidRPr="00A131DA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A131DA">
              <w:rPr>
                <w:b/>
                <w:bCs/>
                <w:iCs/>
                <w:snapToGrid w:val="0"/>
                <w:sz w:val="20"/>
                <w:szCs w:val="20"/>
                <w:lang w:val="en-GB"/>
              </w:rPr>
              <w:t>Approved by Council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7BFEE001" w14:textId="77777777" w:rsidR="00BD617C" w:rsidRPr="00A131DA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A131DA">
              <w:rPr>
                <w:bCs/>
                <w:iCs/>
                <w:snapToGrid w:val="0"/>
                <w:sz w:val="20"/>
                <w:szCs w:val="20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131DA">
              <w:rPr>
                <w:bCs/>
                <w:iCs/>
                <w:snapToGrid w:val="0"/>
                <w:sz w:val="20"/>
                <w:szCs w:val="20"/>
                <w:lang w:val="en-GB"/>
              </w:rPr>
              <w:instrText xml:space="preserve"> FORMTEXT </w:instrText>
            </w:r>
            <w:r w:rsidRPr="00A131DA">
              <w:rPr>
                <w:bCs/>
                <w:iCs/>
                <w:snapToGrid w:val="0"/>
                <w:sz w:val="20"/>
                <w:szCs w:val="20"/>
                <w:lang w:val="en-GB"/>
              </w:rPr>
            </w:r>
            <w:r w:rsidRPr="00A131DA">
              <w:rPr>
                <w:bCs/>
                <w:iCs/>
                <w:snapToGrid w:val="0"/>
                <w:sz w:val="20"/>
                <w:szCs w:val="20"/>
                <w:lang w:val="en-GB"/>
              </w:rPr>
              <w:fldChar w:fldCharType="separate"/>
            </w:r>
            <w:r w:rsidRPr="00A131DA">
              <w:rPr>
                <w:bCs/>
                <w:iCs/>
                <w:snapToGrid w:val="0"/>
                <w:sz w:val="20"/>
                <w:szCs w:val="20"/>
                <w:lang w:val="en-GB"/>
              </w:rPr>
              <w:t>     </w:t>
            </w:r>
            <w:r w:rsidRPr="00A131DA">
              <w:rPr>
                <w:bCs/>
                <w:iCs/>
                <w:snapToGrid w:val="0"/>
                <w:sz w:val="20"/>
                <w:szCs w:val="20"/>
                <w:lang w:val="en-GB"/>
              </w:rPr>
              <w:fldChar w:fldCharType="end"/>
            </w:r>
            <w:r w:rsidRPr="00A131DA">
              <w:rPr>
                <w:bCs/>
                <w:iCs/>
                <w:snapToGrid w:val="0"/>
                <w:sz w:val="20"/>
                <w:szCs w:val="20"/>
                <w:lang w:val="en-GB"/>
              </w:rPr>
              <w:t xml:space="preserve"> </w:t>
            </w:r>
            <w:r w:rsidRPr="00A131DA">
              <w:rPr>
                <w:bCs/>
                <w:i/>
                <w:iCs/>
                <w:snapToGrid w:val="0"/>
                <w:sz w:val="16"/>
                <w:szCs w:val="16"/>
                <w:lang w:val="en-GB"/>
              </w:rPr>
              <w:t>(Council Session)</w:t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14:paraId="7BE47F72" w14:textId="77777777" w:rsidR="00BD617C" w:rsidRPr="00A131DA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A131DA">
              <w:rPr>
                <w:bCs/>
                <w:iCs/>
                <w:snapToGrid w:val="0"/>
                <w:sz w:val="20"/>
                <w:szCs w:val="20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131DA">
              <w:rPr>
                <w:bCs/>
                <w:iCs/>
                <w:snapToGrid w:val="0"/>
                <w:sz w:val="20"/>
                <w:szCs w:val="20"/>
                <w:lang w:val="en-GB"/>
              </w:rPr>
              <w:instrText xml:space="preserve"> FORMTEXT </w:instrText>
            </w:r>
            <w:r w:rsidRPr="00A131DA">
              <w:rPr>
                <w:bCs/>
                <w:iCs/>
                <w:snapToGrid w:val="0"/>
                <w:sz w:val="20"/>
                <w:szCs w:val="20"/>
                <w:lang w:val="en-GB"/>
              </w:rPr>
            </w:r>
            <w:r w:rsidRPr="00A131DA">
              <w:rPr>
                <w:bCs/>
                <w:iCs/>
                <w:snapToGrid w:val="0"/>
                <w:sz w:val="20"/>
                <w:szCs w:val="20"/>
                <w:lang w:val="en-GB"/>
              </w:rPr>
              <w:fldChar w:fldCharType="separate"/>
            </w:r>
            <w:r w:rsidRPr="00A131DA">
              <w:rPr>
                <w:bCs/>
                <w:iCs/>
                <w:snapToGrid w:val="0"/>
                <w:sz w:val="20"/>
                <w:szCs w:val="20"/>
                <w:lang w:val="en-GB"/>
              </w:rPr>
              <w:t>     </w:t>
            </w:r>
            <w:r w:rsidRPr="00A131DA">
              <w:rPr>
                <w:bCs/>
                <w:iCs/>
                <w:snapToGrid w:val="0"/>
                <w:sz w:val="20"/>
                <w:szCs w:val="20"/>
                <w:lang w:val="en-GB"/>
              </w:rPr>
              <w:fldChar w:fldCharType="end"/>
            </w:r>
            <w:r w:rsidRPr="00A131DA">
              <w:rPr>
                <w:bCs/>
                <w:iCs/>
                <w:snapToGrid w:val="0"/>
                <w:sz w:val="20"/>
                <w:szCs w:val="20"/>
                <w:lang w:val="en-GB"/>
              </w:rPr>
              <w:t xml:space="preserve"> </w:t>
            </w:r>
            <w:r w:rsidRPr="00A131DA">
              <w:rPr>
                <w:bCs/>
                <w:i/>
                <w:iCs/>
                <w:snapToGrid w:val="0"/>
                <w:sz w:val="16"/>
                <w:szCs w:val="16"/>
                <w:lang w:val="en-GB"/>
              </w:rPr>
              <w:t>(Date)</w:t>
            </w:r>
          </w:p>
        </w:tc>
      </w:tr>
      <w:tr w:rsidR="00BD617C" w:rsidRPr="00EF537C" w14:paraId="13414D3B" w14:textId="77777777" w:rsidTr="005B0663">
        <w:trPr>
          <w:cantSplit/>
          <w:trHeight w:val="489"/>
        </w:trPr>
        <w:tc>
          <w:tcPr>
            <w:tcW w:w="2518" w:type="dxa"/>
            <w:shd w:val="clear" w:color="auto" w:fill="auto"/>
          </w:tcPr>
          <w:p w14:paraId="24B9DE64" w14:textId="77777777" w:rsidR="00BD617C" w:rsidRPr="00A131DA" w:rsidRDefault="00BD617C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jc w:val="center"/>
              <w:rPr>
                <w:bCs/>
                <w:iCs/>
                <w:snapToGrid w:val="0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shd w:val="clear" w:color="auto" w:fill="D0CECE" w:themeFill="background2" w:themeFillShade="E6"/>
          </w:tcPr>
          <w:p w14:paraId="09955CED" w14:textId="77777777" w:rsidR="00BD617C" w:rsidRPr="00A131DA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A131DA">
              <w:rPr>
                <w:b/>
                <w:bCs/>
                <w:iCs/>
                <w:snapToGrid w:val="0"/>
                <w:sz w:val="20"/>
                <w:szCs w:val="20"/>
                <w:lang w:val="en-GB"/>
              </w:rPr>
              <w:t>Revision Notes:</w:t>
            </w:r>
          </w:p>
        </w:tc>
        <w:tc>
          <w:tcPr>
            <w:tcW w:w="4820" w:type="dxa"/>
            <w:gridSpan w:val="2"/>
            <w:shd w:val="clear" w:color="auto" w:fill="D0CECE" w:themeFill="background2" w:themeFillShade="E6"/>
          </w:tcPr>
          <w:p w14:paraId="421AA539" w14:textId="77777777" w:rsidR="00BD617C" w:rsidRPr="00A131DA" w:rsidRDefault="00BD617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  <w:lang w:val="en-GB"/>
              </w:rPr>
            </w:pPr>
          </w:p>
        </w:tc>
      </w:tr>
    </w:tbl>
    <w:p w14:paraId="4B3C9BE3" w14:textId="77777777" w:rsidR="00BD617C" w:rsidRPr="00EF537C" w:rsidRDefault="00BD617C">
      <w:pPr>
        <w:rPr>
          <w:lang w:val="en-GB"/>
        </w:rPr>
      </w:pPr>
    </w:p>
    <w:sectPr w:rsidR="00BD617C" w:rsidRPr="00EF537C" w:rsidSect="00A131DA">
      <w:footerReference w:type="default" r:id="rId12"/>
      <w:pgSz w:w="11906" w:h="16838"/>
      <w:pgMar w:top="1440" w:right="56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8D241" w14:textId="77777777" w:rsidR="00F97D99" w:rsidRDefault="00F97D99" w:rsidP="008C4582">
      <w:pPr>
        <w:spacing w:after="0"/>
      </w:pPr>
      <w:r>
        <w:separator/>
      </w:r>
    </w:p>
  </w:endnote>
  <w:endnote w:type="continuationSeparator" w:id="0">
    <w:p w14:paraId="1550E56F" w14:textId="77777777" w:rsidR="00F97D99" w:rsidRDefault="00F97D99" w:rsidP="008C458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13907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3D0DC7" w14:textId="533D4C5E" w:rsidR="00A131DA" w:rsidRDefault="00A131D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160F9" w14:textId="77777777" w:rsidR="00F97D99" w:rsidRDefault="00F97D99" w:rsidP="008C4582">
      <w:pPr>
        <w:spacing w:after="0"/>
      </w:pPr>
      <w:r>
        <w:separator/>
      </w:r>
    </w:p>
  </w:footnote>
  <w:footnote w:type="continuationSeparator" w:id="0">
    <w:p w14:paraId="59A37E14" w14:textId="77777777" w:rsidR="00F97D99" w:rsidRDefault="00F97D99" w:rsidP="008C458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5"/>
    <w:multiLevelType w:val="multilevel"/>
    <w:tmpl w:val="ACB071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407EC9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i w:val="0"/>
        <w:iCs w:val="0"/>
        <w:color w:val="407EC9"/>
        <w:sz w:val="24"/>
        <w:szCs w:val="24"/>
      </w:rPr>
    </w:lvl>
    <w:lvl w:ilvl="2">
      <w:start w:val="1"/>
      <w:numFmt w:val="decimal"/>
      <w:lvlText w:val="%1.%2.%3."/>
      <w:lvlJc w:val="left"/>
      <w:pPr>
        <w:ind w:left="10002" w:hanging="504"/>
      </w:pPr>
      <w:rPr>
        <w:rFonts w:asciiTheme="minorHAnsi" w:hAnsiTheme="minorHAnsi" w:cstheme="minorHAnsi" w:hint="default"/>
        <w:b/>
        <w:bCs/>
        <w:i w:val="0"/>
        <w:iCs w:val="0"/>
        <w:color w:val="407EC9"/>
        <w:sz w:val="22"/>
        <w:szCs w:val="22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  <w:b/>
        <w:bCs/>
        <w:i w:val="0"/>
        <w:iCs w:val="0"/>
        <w:color w:val="407EC9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DD75AE"/>
    <w:multiLevelType w:val="multilevel"/>
    <w:tmpl w:val="0F266DBE"/>
    <w:lvl w:ilvl="0">
      <w:start w:val="1"/>
      <w:numFmt w:val="lowerLetter"/>
      <w:lvlText w:val="%1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2" w15:restartNumberingAfterBreak="0">
    <w:nsid w:val="05245ACC"/>
    <w:multiLevelType w:val="multilevel"/>
    <w:tmpl w:val="77D6BB9E"/>
    <w:lvl w:ilvl="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00558C"/>
        <w:sz w:val="24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77E0ECB"/>
    <w:multiLevelType w:val="multilevel"/>
    <w:tmpl w:val="780E233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236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8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80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2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4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8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407" w:hanging="180"/>
      </w:pPr>
      <w:rPr>
        <w:rFonts w:hint="default"/>
      </w:rPr>
    </w:lvl>
  </w:abstractNum>
  <w:abstractNum w:abstractNumId="4" w15:restartNumberingAfterBreak="0">
    <w:nsid w:val="0AAB6F68"/>
    <w:multiLevelType w:val="hybridMultilevel"/>
    <w:tmpl w:val="75A24FE0"/>
    <w:lvl w:ilvl="0" w:tplc="1DB04146">
      <w:start w:val="1"/>
      <w:numFmt w:val="lowerRoman"/>
      <w:lvlText w:val="%1"/>
      <w:lvlJc w:val="left"/>
      <w:pPr>
        <w:ind w:left="185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74" w:hanging="360"/>
      </w:pPr>
    </w:lvl>
    <w:lvl w:ilvl="2" w:tplc="1C09001B" w:tentative="1">
      <w:start w:val="1"/>
      <w:numFmt w:val="lowerRoman"/>
      <w:lvlText w:val="%3."/>
      <w:lvlJc w:val="right"/>
      <w:pPr>
        <w:ind w:left="3294" w:hanging="180"/>
      </w:pPr>
    </w:lvl>
    <w:lvl w:ilvl="3" w:tplc="1C09000F" w:tentative="1">
      <w:start w:val="1"/>
      <w:numFmt w:val="decimal"/>
      <w:lvlText w:val="%4."/>
      <w:lvlJc w:val="left"/>
      <w:pPr>
        <w:ind w:left="4014" w:hanging="360"/>
      </w:pPr>
    </w:lvl>
    <w:lvl w:ilvl="4" w:tplc="1C090019" w:tentative="1">
      <w:start w:val="1"/>
      <w:numFmt w:val="lowerLetter"/>
      <w:lvlText w:val="%5."/>
      <w:lvlJc w:val="left"/>
      <w:pPr>
        <w:ind w:left="4734" w:hanging="360"/>
      </w:pPr>
    </w:lvl>
    <w:lvl w:ilvl="5" w:tplc="1C09001B" w:tentative="1">
      <w:start w:val="1"/>
      <w:numFmt w:val="lowerRoman"/>
      <w:lvlText w:val="%6."/>
      <w:lvlJc w:val="right"/>
      <w:pPr>
        <w:ind w:left="5454" w:hanging="180"/>
      </w:pPr>
    </w:lvl>
    <w:lvl w:ilvl="6" w:tplc="1C09000F" w:tentative="1">
      <w:start w:val="1"/>
      <w:numFmt w:val="decimal"/>
      <w:lvlText w:val="%7."/>
      <w:lvlJc w:val="left"/>
      <w:pPr>
        <w:ind w:left="6174" w:hanging="360"/>
      </w:pPr>
    </w:lvl>
    <w:lvl w:ilvl="7" w:tplc="1C090019" w:tentative="1">
      <w:start w:val="1"/>
      <w:numFmt w:val="lowerLetter"/>
      <w:lvlText w:val="%8."/>
      <w:lvlJc w:val="left"/>
      <w:pPr>
        <w:ind w:left="6894" w:hanging="360"/>
      </w:pPr>
    </w:lvl>
    <w:lvl w:ilvl="8" w:tplc="1C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0E2B2C9B"/>
    <w:multiLevelType w:val="hybridMultilevel"/>
    <w:tmpl w:val="D9BA578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D304A6"/>
    <w:multiLevelType w:val="hybridMultilevel"/>
    <w:tmpl w:val="2998300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8D7C22"/>
    <w:multiLevelType w:val="hybridMultilevel"/>
    <w:tmpl w:val="F56CFBD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78A23F8"/>
    <w:multiLevelType w:val="hybridMultilevel"/>
    <w:tmpl w:val="F26CD31C"/>
    <w:lvl w:ilvl="0" w:tplc="A9AEF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00508C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3F0603"/>
    <w:multiLevelType w:val="hybridMultilevel"/>
    <w:tmpl w:val="804ED82A"/>
    <w:lvl w:ilvl="0" w:tplc="1DB04146">
      <w:start w:val="1"/>
      <w:numFmt w:val="lowerRoman"/>
      <w:lvlText w:val="%1"/>
      <w:lvlJc w:val="left"/>
      <w:pPr>
        <w:ind w:left="185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74" w:hanging="360"/>
      </w:pPr>
    </w:lvl>
    <w:lvl w:ilvl="2" w:tplc="1C09001B" w:tentative="1">
      <w:start w:val="1"/>
      <w:numFmt w:val="lowerRoman"/>
      <w:lvlText w:val="%3."/>
      <w:lvlJc w:val="right"/>
      <w:pPr>
        <w:ind w:left="3294" w:hanging="180"/>
      </w:pPr>
    </w:lvl>
    <w:lvl w:ilvl="3" w:tplc="1C09000F" w:tentative="1">
      <w:start w:val="1"/>
      <w:numFmt w:val="decimal"/>
      <w:lvlText w:val="%4."/>
      <w:lvlJc w:val="left"/>
      <w:pPr>
        <w:ind w:left="4014" w:hanging="360"/>
      </w:pPr>
    </w:lvl>
    <w:lvl w:ilvl="4" w:tplc="1C090019" w:tentative="1">
      <w:start w:val="1"/>
      <w:numFmt w:val="lowerLetter"/>
      <w:lvlText w:val="%5."/>
      <w:lvlJc w:val="left"/>
      <w:pPr>
        <w:ind w:left="4734" w:hanging="360"/>
      </w:pPr>
    </w:lvl>
    <w:lvl w:ilvl="5" w:tplc="1C09001B" w:tentative="1">
      <w:start w:val="1"/>
      <w:numFmt w:val="lowerRoman"/>
      <w:lvlText w:val="%6."/>
      <w:lvlJc w:val="right"/>
      <w:pPr>
        <w:ind w:left="5454" w:hanging="180"/>
      </w:pPr>
    </w:lvl>
    <w:lvl w:ilvl="6" w:tplc="1C09000F" w:tentative="1">
      <w:start w:val="1"/>
      <w:numFmt w:val="decimal"/>
      <w:lvlText w:val="%7."/>
      <w:lvlJc w:val="left"/>
      <w:pPr>
        <w:ind w:left="6174" w:hanging="360"/>
      </w:pPr>
    </w:lvl>
    <w:lvl w:ilvl="7" w:tplc="1C090019" w:tentative="1">
      <w:start w:val="1"/>
      <w:numFmt w:val="lowerLetter"/>
      <w:lvlText w:val="%8."/>
      <w:lvlJc w:val="left"/>
      <w:pPr>
        <w:ind w:left="6894" w:hanging="360"/>
      </w:pPr>
    </w:lvl>
    <w:lvl w:ilvl="8" w:tplc="1C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2F283D67"/>
    <w:multiLevelType w:val="multilevel"/>
    <w:tmpl w:val="B4AA7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CB05CB"/>
    <w:multiLevelType w:val="hybridMultilevel"/>
    <w:tmpl w:val="211ECC42"/>
    <w:lvl w:ilvl="0" w:tplc="A33A97EE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bCs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576B4"/>
    <w:multiLevelType w:val="multilevel"/>
    <w:tmpl w:val="B2AC1BF4"/>
    <w:lvl w:ilvl="0">
      <w:start w:val="1"/>
      <w:numFmt w:val="lowerRoman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DA939F9"/>
    <w:multiLevelType w:val="hybridMultilevel"/>
    <w:tmpl w:val="7EB0BB46"/>
    <w:lvl w:ilvl="0" w:tplc="8370F8DA">
      <w:start w:val="1"/>
      <w:numFmt w:val="lowerLetter"/>
      <w:lvlText w:val="(%1)"/>
      <w:lvlJc w:val="left"/>
      <w:pPr>
        <w:ind w:left="840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500" w:hanging="360"/>
      </w:pPr>
    </w:lvl>
    <w:lvl w:ilvl="2" w:tplc="1C09001B" w:tentative="1">
      <w:start w:val="1"/>
      <w:numFmt w:val="lowerRoman"/>
      <w:lvlText w:val="%3."/>
      <w:lvlJc w:val="right"/>
      <w:pPr>
        <w:ind w:left="2220" w:hanging="180"/>
      </w:pPr>
    </w:lvl>
    <w:lvl w:ilvl="3" w:tplc="1C09000F" w:tentative="1">
      <w:start w:val="1"/>
      <w:numFmt w:val="decimal"/>
      <w:lvlText w:val="%4."/>
      <w:lvlJc w:val="left"/>
      <w:pPr>
        <w:ind w:left="2940" w:hanging="360"/>
      </w:pPr>
    </w:lvl>
    <w:lvl w:ilvl="4" w:tplc="1C090019" w:tentative="1">
      <w:start w:val="1"/>
      <w:numFmt w:val="lowerLetter"/>
      <w:lvlText w:val="%5."/>
      <w:lvlJc w:val="left"/>
      <w:pPr>
        <w:ind w:left="3660" w:hanging="360"/>
      </w:pPr>
    </w:lvl>
    <w:lvl w:ilvl="5" w:tplc="1C09001B" w:tentative="1">
      <w:start w:val="1"/>
      <w:numFmt w:val="lowerRoman"/>
      <w:lvlText w:val="%6."/>
      <w:lvlJc w:val="right"/>
      <w:pPr>
        <w:ind w:left="4380" w:hanging="180"/>
      </w:pPr>
    </w:lvl>
    <w:lvl w:ilvl="6" w:tplc="1C09000F" w:tentative="1">
      <w:start w:val="1"/>
      <w:numFmt w:val="decimal"/>
      <w:lvlText w:val="%7."/>
      <w:lvlJc w:val="left"/>
      <w:pPr>
        <w:ind w:left="5100" w:hanging="360"/>
      </w:pPr>
    </w:lvl>
    <w:lvl w:ilvl="7" w:tplc="1C090019" w:tentative="1">
      <w:start w:val="1"/>
      <w:numFmt w:val="lowerLetter"/>
      <w:lvlText w:val="%8."/>
      <w:lvlJc w:val="left"/>
      <w:pPr>
        <w:ind w:left="5820" w:hanging="360"/>
      </w:pPr>
    </w:lvl>
    <w:lvl w:ilvl="8" w:tplc="1C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47850091"/>
    <w:multiLevelType w:val="multilevel"/>
    <w:tmpl w:val="94DAF8B2"/>
    <w:lvl w:ilvl="0">
      <w:start w:val="1"/>
      <w:numFmt w:val="lowerLetter"/>
      <w:lvlText w:val="%1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15" w15:restartNumberingAfterBreak="0">
    <w:nsid w:val="4B0540E2"/>
    <w:multiLevelType w:val="multilevel"/>
    <w:tmpl w:val="DF706E72"/>
    <w:lvl w:ilvl="0">
      <w:start w:val="1"/>
      <w:numFmt w:val="lowerLetter"/>
      <w:lvlText w:val="%1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16" w15:restartNumberingAfterBreak="0">
    <w:nsid w:val="4DA2111E"/>
    <w:multiLevelType w:val="hybridMultilevel"/>
    <w:tmpl w:val="36D84CCE"/>
    <w:lvl w:ilvl="0" w:tplc="1C090019">
      <w:start w:val="1"/>
      <w:numFmt w:val="lowerLetter"/>
      <w:lvlText w:val="%1."/>
      <w:lvlJc w:val="left"/>
      <w:pPr>
        <w:ind w:left="1854" w:hanging="360"/>
      </w:pPr>
    </w:lvl>
    <w:lvl w:ilvl="1" w:tplc="1C090019" w:tentative="1">
      <w:start w:val="1"/>
      <w:numFmt w:val="lowerLetter"/>
      <w:lvlText w:val="%2."/>
      <w:lvlJc w:val="left"/>
      <w:pPr>
        <w:ind w:left="2574" w:hanging="360"/>
      </w:pPr>
    </w:lvl>
    <w:lvl w:ilvl="2" w:tplc="1C09001B" w:tentative="1">
      <w:start w:val="1"/>
      <w:numFmt w:val="lowerRoman"/>
      <w:lvlText w:val="%3."/>
      <w:lvlJc w:val="right"/>
      <w:pPr>
        <w:ind w:left="3294" w:hanging="180"/>
      </w:pPr>
    </w:lvl>
    <w:lvl w:ilvl="3" w:tplc="1C09000F" w:tentative="1">
      <w:start w:val="1"/>
      <w:numFmt w:val="decimal"/>
      <w:lvlText w:val="%4."/>
      <w:lvlJc w:val="left"/>
      <w:pPr>
        <w:ind w:left="4014" w:hanging="360"/>
      </w:pPr>
    </w:lvl>
    <w:lvl w:ilvl="4" w:tplc="1C090019" w:tentative="1">
      <w:start w:val="1"/>
      <w:numFmt w:val="lowerLetter"/>
      <w:lvlText w:val="%5."/>
      <w:lvlJc w:val="left"/>
      <w:pPr>
        <w:ind w:left="4734" w:hanging="360"/>
      </w:pPr>
    </w:lvl>
    <w:lvl w:ilvl="5" w:tplc="1C09001B" w:tentative="1">
      <w:start w:val="1"/>
      <w:numFmt w:val="lowerRoman"/>
      <w:lvlText w:val="%6."/>
      <w:lvlJc w:val="right"/>
      <w:pPr>
        <w:ind w:left="5454" w:hanging="180"/>
      </w:pPr>
    </w:lvl>
    <w:lvl w:ilvl="6" w:tplc="1C09000F" w:tentative="1">
      <w:start w:val="1"/>
      <w:numFmt w:val="decimal"/>
      <w:lvlText w:val="%7."/>
      <w:lvlJc w:val="left"/>
      <w:pPr>
        <w:ind w:left="6174" w:hanging="360"/>
      </w:pPr>
    </w:lvl>
    <w:lvl w:ilvl="7" w:tplc="1C090019" w:tentative="1">
      <w:start w:val="1"/>
      <w:numFmt w:val="lowerLetter"/>
      <w:lvlText w:val="%8."/>
      <w:lvlJc w:val="left"/>
      <w:pPr>
        <w:ind w:left="6894" w:hanging="360"/>
      </w:pPr>
    </w:lvl>
    <w:lvl w:ilvl="8" w:tplc="1C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530E090B"/>
    <w:multiLevelType w:val="multilevel"/>
    <w:tmpl w:val="4FF26450"/>
    <w:lvl w:ilvl="0">
      <w:start w:val="1"/>
      <w:numFmt w:val="lowerRoman"/>
      <w:lvlText w:val="%1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18" w15:restartNumberingAfterBreak="0">
    <w:nsid w:val="572B5FD8"/>
    <w:multiLevelType w:val="hybridMultilevel"/>
    <w:tmpl w:val="617EB0F6"/>
    <w:lvl w:ilvl="0" w:tplc="A9AEF15C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  <w:caps w:val="0"/>
        <w:strike w:val="0"/>
        <w:dstrike w:val="0"/>
        <w:vanish w:val="0"/>
        <w:color w:val="00508C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5CC65A95"/>
    <w:multiLevelType w:val="multilevel"/>
    <w:tmpl w:val="FD24D73C"/>
    <w:lvl w:ilvl="0">
      <w:start w:val="1"/>
      <w:numFmt w:val="lowerLetter"/>
      <w:lvlText w:val="%1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20" w15:restartNumberingAfterBreak="0">
    <w:nsid w:val="5DEE4EDB"/>
    <w:multiLevelType w:val="hybridMultilevel"/>
    <w:tmpl w:val="CEF4F1D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1E56248"/>
    <w:multiLevelType w:val="hybridMultilevel"/>
    <w:tmpl w:val="70B8DD46"/>
    <w:lvl w:ilvl="0" w:tplc="1C090019">
      <w:start w:val="1"/>
      <w:numFmt w:val="lowerLetter"/>
      <w:lvlText w:val="%1."/>
      <w:lvlJc w:val="left"/>
      <w:pPr>
        <w:ind w:left="1287" w:hanging="360"/>
      </w:pPr>
    </w:lvl>
    <w:lvl w:ilvl="1" w:tplc="1C090019" w:tentative="1">
      <w:start w:val="1"/>
      <w:numFmt w:val="lowerLetter"/>
      <w:lvlText w:val="%2."/>
      <w:lvlJc w:val="left"/>
      <w:pPr>
        <w:ind w:left="2007" w:hanging="360"/>
      </w:pPr>
    </w:lvl>
    <w:lvl w:ilvl="2" w:tplc="1C09001B" w:tentative="1">
      <w:start w:val="1"/>
      <w:numFmt w:val="lowerRoman"/>
      <w:lvlText w:val="%3."/>
      <w:lvlJc w:val="right"/>
      <w:pPr>
        <w:ind w:left="2727" w:hanging="180"/>
      </w:pPr>
    </w:lvl>
    <w:lvl w:ilvl="3" w:tplc="1C09000F" w:tentative="1">
      <w:start w:val="1"/>
      <w:numFmt w:val="decimal"/>
      <w:lvlText w:val="%4."/>
      <w:lvlJc w:val="left"/>
      <w:pPr>
        <w:ind w:left="3447" w:hanging="360"/>
      </w:pPr>
    </w:lvl>
    <w:lvl w:ilvl="4" w:tplc="1C090019" w:tentative="1">
      <w:start w:val="1"/>
      <w:numFmt w:val="lowerLetter"/>
      <w:lvlText w:val="%5."/>
      <w:lvlJc w:val="left"/>
      <w:pPr>
        <w:ind w:left="4167" w:hanging="360"/>
      </w:pPr>
    </w:lvl>
    <w:lvl w:ilvl="5" w:tplc="1C09001B" w:tentative="1">
      <w:start w:val="1"/>
      <w:numFmt w:val="lowerRoman"/>
      <w:lvlText w:val="%6."/>
      <w:lvlJc w:val="right"/>
      <w:pPr>
        <w:ind w:left="4887" w:hanging="180"/>
      </w:pPr>
    </w:lvl>
    <w:lvl w:ilvl="6" w:tplc="1C09000F" w:tentative="1">
      <w:start w:val="1"/>
      <w:numFmt w:val="decimal"/>
      <w:lvlText w:val="%7."/>
      <w:lvlJc w:val="left"/>
      <w:pPr>
        <w:ind w:left="5607" w:hanging="360"/>
      </w:pPr>
    </w:lvl>
    <w:lvl w:ilvl="7" w:tplc="1C090019" w:tentative="1">
      <w:start w:val="1"/>
      <w:numFmt w:val="lowerLetter"/>
      <w:lvlText w:val="%8."/>
      <w:lvlJc w:val="left"/>
      <w:pPr>
        <w:ind w:left="6327" w:hanging="360"/>
      </w:pPr>
    </w:lvl>
    <w:lvl w:ilvl="8" w:tplc="1C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3754958"/>
    <w:multiLevelType w:val="hybridMultilevel"/>
    <w:tmpl w:val="F46A2F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BB6032D"/>
    <w:multiLevelType w:val="hybridMultilevel"/>
    <w:tmpl w:val="2F3200E4"/>
    <w:lvl w:ilvl="0" w:tplc="D44E2B6C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  <w:color w:val="B2C1ED"/>
      </w:rPr>
    </w:lvl>
    <w:lvl w:ilvl="1" w:tplc="1C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4" w15:restartNumberingAfterBreak="0">
    <w:nsid w:val="6D6A4D41"/>
    <w:multiLevelType w:val="hybridMultilevel"/>
    <w:tmpl w:val="01C43D4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386C10"/>
    <w:multiLevelType w:val="multilevel"/>
    <w:tmpl w:val="A238AC2C"/>
    <w:lvl w:ilvl="0">
      <w:start w:val="1"/>
      <w:numFmt w:val="lowerLetter"/>
      <w:lvlText w:val="%1"/>
      <w:lvlJc w:val="left"/>
      <w:pPr>
        <w:ind w:left="1287" w:hanging="360"/>
      </w:pPr>
      <w:rPr>
        <w:rFonts w:hint="default"/>
      </w:rPr>
    </w:lvl>
    <w:lvl w:ilvl="1">
      <w:start w:val="1"/>
      <w:numFmt w:val="lowerRoman"/>
      <w:lvlText w:val="%2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26" w15:restartNumberingAfterBreak="0">
    <w:nsid w:val="7E6A0BE5"/>
    <w:multiLevelType w:val="hybridMultilevel"/>
    <w:tmpl w:val="6CF8C044"/>
    <w:lvl w:ilvl="0" w:tplc="D540AB50">
      <w:start w:val="1"/>
      <w:numFmt w:val="decimal"/>
      <w:lvlText w:val="%1"/>
      <w:lvlJc w:val="left"/>
      <w:pPr>
        <w:ind w:left="720" w:hanging="360"/>
      </w:pPr>
      <w:rPr>
        <w:rFonts w:hint="default"/>
        <w:strike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110024">
    <w:abstractNumId w:val="2"/>
  </w:num>
  <w:num w:numId="2" w16cid:durableId="1372878605">
    <w:abstractNumId w:val="7"/>
  </w:num>
  <w:num w:numId="3" w16cid:durableId="1864322005">
    <w:abstractNumId w:val="5"/>
  </w:num>
  <w:num w:numId="4" w16cid:durableId="391732018">
    <w:abstractNumId w:val="22"/>
  </w:num>
  <w:num w:numId="5" w16cid:durableId="1412119445">
    <w:abstractNumId w:val="20"/>
  </w:num>
  <w:num w:numId="6" w16cid:durableId="152068190">
    <w:abstractNumId w:val="6"/>
  </w:num>
  <w:num w:numId="7" w16cid:durableId="1203859040">
    <w:abstractNumId w:val="10"/>
  </w:num>
  <w:num w:numId="8" w16cid:durableId="788008390">
    <w:abstractNumId w:val="0"/>
  </w:num>
  <w:num w:numId="9" w16cid:durableId="1529752622">
    <w:abstractNumId w:val="11"/>
  </w:num>
  <w:num w:numId="10" w16cid:durableId="262999182">
    <w:abstractNumId w:val="14"/>
  </w:num>
  <w:num w:numId="11" w16cid:durableId="1371538734">
    <w:abstractNumId w:val="19"/>
  </w:num>
  <w:num w:numId="12" w16cid:durableId="47537719">
    <w:abstractNumId w:val="12"/>
  </w:num>
  <w:num w:numId="13" w16cid:durableId="86925621">
    <w:abstractNumId w:val="26"/>
  </w:num>
  <w:num w:numId="14" w16cid:durableId="2077849373">
    <w:abstractNumId w:val="1"/>
  </w:num>
  <w:num w:numId="15" w16cid:durableId="88476730">
    <w:abstractNumId w:val="25"/>
  </w:num>
  <w:num w:numId="16" w16cid:durableId="1719665634">
    <w:abstractNumId w:val="17"/>
  </w:num>
  <w:num w:numId="17" w16cid:durableId="378016167">
    <w:abstractNumId w:val="15"/>
  </w:num>
  <w:num w:numId="18" w16cid:durableId="843860806">
    <w:abstractNumId w:val="9"/>
  </w:num>
  <w:num w:numId="19" w16cid:durableId="597444872">
    <w:abstractNumId w:val="4"/>
  </w:num>
  <w:num w:numId="20" w16cid:durableId="444814333">
    <w:abstractNumId w:val="3"/>
  </w:num>
  <w:num w:numId="21" w16cid:durableId="1873103333">
    <w:abstractNumId w:val="18"/>
  </w:num>
  <w:num w:numId="22" w16cid:durableId="530649133">
    <w:abstractNumId w:val="16"/>
  </w:num>
  <w:num w:numId="23" w16cid:durableId="1580944460">
    <w:abstractNumId w:val="21"/>
  </w:num>
  <w:num w:numId="24" w16cid:durableId="904335843">
    <w:abstractNumId w:val="13"/>
  </w:num>
  <w:num w:numId="25" w16cid:durableId="1595868081">
    <w:abstractNumId w:val="23"/>
  </w:num>
  <w:num w:numId="26" w16cid:durableId="1421176868">
    <w:abstractNumId w:val="24"/>
  </w:num>
  <w:num w:numId="27" w16cid:durableId="178619065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17C"/>
    <w:rsid w:val="00012FAE"/>
    <w:rsid w:val="0004005D"/>
    <w:rsid w:val="00071CA4"/>
    <w:rsid w:val="000A00F9"/>
    <w:rsid w:val="000B6842"/>
    <w:rsid w:val="00106C9A"/>
    <w:rsid w:val="0010798F"/>
    <w:rsid w:val="00126055"/>
    <w:rsid w:val="0017568A"/>
    <w:rsid w:val="00181C2E"/>
    <w:rsid w:val="001B3B46"/>
    <w:rsid w:val="001B716D"/>
    <w:rsid w:val="001C28EF"/>
    <w:rsid w:val="001F175A"/>
    <w:rsid w:val="002517B6"/>
    <w:rsid w:val="0027456E"/>
    <w:rsid w:val="002B7AE2"/>
    <w:rsid w:val="002C110B"/>
    <w:rsid w:val="002E037F"/>
    <w:rsid w:val="002E2F25"/>
    <w:rsid w:val="002E4C48"/>
    <w:rsid w:val="002E7BB2"/>
    <w:rsid w:val="003014D7"/>
    <w:rsid w:val="003103E7"/>
    <w:rsid w:val="0037159C"/>
    <w:rsid w:val="00392C02"/>
    <w:rsid w:val="003A35F3"/>
    <w:rsid w:val="003B151E"/>
    <w:rsid w:val="003E111A"/>
    <w:rsid w:val="004169B5"/>
    <w:rsid w:val="004378F4"/>
    <w:rsid w:val="00444606"/>
    <w:rsid w:val="00447379"/>
    <w:rsid w:val="004524F6"/>
    <w:rsid w:val="00467135"/>
    <w:rsid w:val="00474975"/>
    <w:rsid w:val="004800A1"/>
    <w:rsid w:val="004C7E6E"/>
    <w:rsid w:val="004E35C4"/>
    <w:rsid w:val="004E6510"/>
    <w:rsid w:val="00520177"/>
    <w:rsid w:val="00564706"/>
    <w:rsid w:val="00587F65"/>
    <w:rsid w:val="00596CDC"/>
    <w:rsid w:val="005B0663"/>
    <w:rsid w:val="00611D7C"/>
    <w:rsid w:val="00615D8C"/>
    <w:rsid w:val="00656CC5"/>
    <w:rsid w:val="0069116C"/>
    <w:rsid w:val="00692345"/>
    <w:rsid w:val="0069524F"/>
    <w:rsid w:val="006B5032"/>
    <w:rsid w:val="006E614C"/>
    <w:rsid w:val="006E7916"/>
    <w:rsid w:val="00716E95"/>
    <w:rsid w:val="00721BFC"/>
    <w:rsid w:val="00742B0B"/>
    <w:rsid w:val="00750853"/>
    <w:rsid w:val="00756758"/>
    <w:rsid w:val="007A3CB8"/>
    <w:rsid w:val="007A7267"/>
    <w:rsid w:val="008218C3"/>
    <w:rsid w:val="00844649"/>
    <w:rsid w:val="008662D9"/>
    <w:rsid w:val="008721FD"/>
    <w:rsid w:val="00885BB6"/>
    <w:rsid w:val="00897886"/>
    <w:rsid w:val="00897FAF"/>
    <w:rsid w:val="008B09A7"/>
    <w:rsid w:val="008B30B8"/>
    <w:rsid w:val="008C4582"/>
    <w:rsid w:val="008D039D"/>
    <w:rsid w:val="008D3234"/>
    <w:rsid w:val="00930748"/>
    <w:rsid w:val="009434A1"/>
    <w:rsid w:val="00977B63"/>
    <w:rsid w:val="009B7363"/>
    <w:rsid w:val="009C0657"/>
    <w:rsid w:val="009C1E64"/>
    <w:rsid w:val="009C7BE1"/>
    <w:rsid w:val="009E1877"/>
    <w:rsid w:val="009F5476"/>
    <w:rsid w:val="00A12285"/>
    <w:rsid w:val="00A131DA"/>
    <w:rsid w:val="00A46F9F"/>
    <w:rsid w:val="00A52E17"/>
    <w:rsid w:val="00A63756"/>
    <w:rsid w:val="00A6660D"/>
    <w:rsid w:val="00AA1AA3"/>
    <w:rsid w:val="00AB01DF"/>
    <w:rsid w:val="00AC3EB4"/>
    <w:rsid w:val="00B00299"/>
    <w:rsid w:val="00B1189C"/>
    <w:rsid w:val="00B3425E"/>
    <w:rsid w:val="00B521CB"/>
    <w:rsid w:val="00B52F76"/>
    <w:rsid w:val="00B61F5D"/>
    <w:rsid w:val="00BA5DA2"/>
    <w:rsid w:val="00BC7703"/>
    <w:rsid w:val="00BD617C"/>
    <w:rsid w:val="00BE5379"/>
    <w:rsid w:val="00C0305E"/>
    <w:rsid w:val="00C259DD"/>
    <w:rsid w:val="00C344A8"/>
    <w:rsid w:val="00C57E13"/>
    <w:rsid w:val="00C724D8"/>
    <w:rsid w:val="00C81A8D"/>
    <w:rsid w:val="00C83A5A"/>
    <w:rsid w:val="00CA411F"/>
    <w:rsid w:val="00CA6228"/>
    <w:rsid w:val="00CD1E66"/>
    <w:rsid w:val="00CD449D"/>
    <w:rsid w:val="00CE2E8C"/>
    <w:rsid w:val="00D01EFA"/>
    <w:rsid w:val="00D24224"/>
    <w:rsid w:val="00D4239C"/>
    <w:rsid w:val="00D9249D"/>
    <w:rsid w:val="00D93852"/>
    <w:rsid w:val="00D9593F"/>
    <w:rsid w:val="00DC1C49"/>
    <w:rsid w:val="00DD52E2"/>
    <w:rsid w:val="00DE762D"/>
    <w:rsid w:val="00E53BBE"/>
    <w:rsid w:val="00EA46A5"/>
    <w:rsid w:val="00EB1420"/>
    <w:rsid w:val="00ED5C6B"/>
    <w:rsid w:val="00EF537C"/>
    <w:rsid w:val="00F14BF7"/>
    <w:rsid w:val="00F20578"/>
    <w:rsid w:val="00F607BE"/>
    <w:rsid w:val="00F63307"/>
    <w:rsid w:val="00F818E3"/>
    <w:rsid w:val="00F92926"/>
    <w:rsid w:val="00F93591"/>
    <w:rsid w:val="00F97D99"/>
    <w:rsid w:val="00FC0438"/>
    <w:rsid w:val="00FF0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C8B856A"/>
  <w15:docId w15:val="{0D06812A-0602-4814-BA73-3A464174F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2E8C"/>
    <w:pPr>
      <w:adjustRightInd w:val="0"/>
      <w:snapToGrid w:val="0"/>
      <w:spacing w:after="200"/>
    </w:pPr>
    <w:rPr>
      <w:rFonts w:ascii="Tahoma" w:eastAsia="Microsoft YaHei" w:hAnsi="Tahoma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qFormat/>
  </w:style>
  <w:style w:type="paragraph" w:styleId="BodyText3">
    <w:name w:val="Body Text 3"/>
    <w:basedOn w:val="Normal"/>
    <w:link w:val="BodyText3Char"/>
    <w:qFormat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djustRightInd/>
      <w:snapToGrid/>
      <w:spacing w:before="240" w:after="120"/>
      <w:ind w:left="720"/>
    </w:pPr>
    <w:rPr>
      <w:rFonts w:ascii="Arial" w:eastAsia="SimSun" w:hAnsi="Arial" w:cs="Times New Roman"/>
      <w:bCs/>
      <w:i/>
      <w:iCs/>
      <w:szCs w:val="24"/>
      <w:lang w:val="en-GB" w:eastAsia="en-US"/>
    </w:rPr>
  </w:style>
  <w:style w:type="paragraph" w:styleId="BodyText">
    <w:name w:val="Body Text"/>
    <w:basedOn w:val="Normal"/>
    <w:link w:val="BodyTextChar"/>
    <w:uiPriority w:val="99"/>
    <w:unhideWhenUsed/>
    <w:pPr>
      <w:spacing w:after="120"/>
    </w:pPr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/>
    </w:pPr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customStyle="1" w:styleId="BodyText3Char">
    <w:name w:val="Body Text 3 Char"/>
    <w:basedOn w:val="DefaultParagraphFont"/>
    <w:link w:val="BodyText3"/>
    <w:rPr>
      <w:rFonts w:ascii="Arial" w:eastAsia="SimSun" w:hAnsi="Arial" w:cs="Times New Roman"/>
      <w:bCs/>
      <w:i/>
      <w:iCs/>
      <w:kern w:val="0"/>
      <w:sz w:val="22"/>
      <w:szCs w:val="24"/>
      <w:lang w:val="en-GB" w:eastAsia="en-US"/>
    </w:rPr>
  </w:style>
  <w:style w:type="paragraph" w:customStyle="1" w:styleId="1">
    <w:name w:val="列表段落1"/>
    <w:basedOn w:val="Normal"/>
    <w:uiPriority w:val="34"/>
    <w:qFormat/>
    <w:pPr>
      <w:adjustRightInd/>
      <w:snapToGrid/>
      <w:spacing w:after="0"/>
      <w:ind w:left="720"/>
      <w:contextualSpacing/>
    </w:pPr>
    <w:rPr>
      <w:rFonts w:ascii="Arial" w:eastAsiaTheme="minorEastAsia" w:hAnsi="Arial" w:cs="Arial"/>
      <w:lang w:val="en-GB" w:eastAsia="en-US"/>
    </w:rPr>
  </w:style>
  <w:style w:type="character" w:customStyle="1" w:styleId="BodyTextChar">
    <w:name w:val="Body Text Char"/>
    <w:basedOn w:val="DefaultParagraphFont"/>
    <w:link w:val="BodyText"/>
    <w:uiPriority w:val="99"/>
    <w:qFormat/>
    <w:rPr>
      <w:rFonts w:ascii="Tahoma" w:eastAsia="Microsoft YaHei" w:hAnsi="Tahoma"/>
      <w:kern w:val="0"/>
      <w:sz w:val="22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rFonts w:ascii="Tahoma" w:eastAsia="Microsoft YaHei" w:hAnsi="Tahoma"/>
      <w:kern w:val="0"/>
      <w:sz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Microsoft YaHei" w:hAnsi="Tahoma"/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ahoma" w:eastAsia="Microsoft YaHei" w:hAnsi="Tahoma"/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ahoma" w:eastAsia="Microsoft YaHei" w:hAnsi="Tahoma"/>
      <w:kern w:val="0"/>
      <w:sz w:val="18"/>
      <w:szCs w:val="18"/>
    </w:rPr>
  </w:style>
  <w:style w:type="paragraph" w:styleId="ListParagraph">
    <w:name w:val="List Paragraph"/>
    <w:basedOn w:val="Normal"/>
    <w:uiPriority w:val="34"/>
    <w:qFormat/>
    <w:rsid w:val="00F818E3"/>
    <w:pPr>
      <w:ind w:firstLineChars="200" w:firstLine="420"/>
    </w:pPr>
  </w:style>
  <w:style w:type="paragraph" w:customStyle="1" w:styleId="Default">
    <w:name w:val="Default"/>
    <w:rsid w:val="00B0029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ZA"/>
    </w:rPr>
  </w:style>
  <w:style w:type="paragraph" w:customStyle="1" w:styleId="Bullet1">
    <w:name w:val="Bullet 1"/>
    <w:basedOn w:val="Normal"/>
    <w:qFormat/>
    <w:rsid w:val="003014D7"/>
    <w:pPr>
      <w:adjustRightInd/>
      <w:snapToGrid/>
      <w:spacing w:after="120" w:line="216" w:lineRule="atLeast"/>
    </w:pPr>
    <w:rPr>
      <w:rFonts w:asciiTheme="minorHAnsi" w:eastAsiaTheme="minorHAnsi" w:hAnsiTheme="minorHAnsi"/>
      <w:color w:val="000000" w:themeColor="text1"/>
      <w:lang w:val="en-GB" w:eastAsia="en-US"/>
    </w:rPr>
  </w:style>
  <w:style w:type="paragraph" w:customStyle="1" w:styleId="Bullet2">
    <w:name w:val="Bullet 2"/>
    <w:basedOn w:val="Normal"/>
    <w:link w:val="Bullet2Char"/>
    <w:qFormat/>
    <w:rsid w:val="003014D7"/>
    <w:pPr>
      <w:adjustRightInd/>
      <w:snapToGrid/>
      <w:spacing w:after="120" w:line="216" w:lineRule="atLeast"/>
    </w:pPr>
    <w:rPr>
      <w:rFonts w:asciiTheme="minorHAnsi" w:eastAsiaTheme="minorHAnsi" w:hAnsiTheme="minorHAnsi"/>
      <w:color w:val="000000" w:themeColor="text1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3014D7"/>
    <w:rPr>
      <w:color w:val="5B9BD5" w:themeColor="accent1"/>
      <w:u w:val="single"/>
    </w:rPr>
  </w:style>
  <w:style w:type="character" w:customStyle="1" w:styleId="Bullet2Char">
    <w:name w:val="Bullet 2 Char"/>
    <w:basedOn w:val="DefaultParagraphFont"/>
    <w:link w:val="Bullet2"/>
    <w:rsid w:val="003014D7"/>
    <w:rPr>
      <w:rFonts w:asciiTheme="minorHAnsi" w:eastAsiaTheme="minorHAnsi" w:hAnsiTheme="minorHAnsi" w:cstheme="minorBidi"/>
      <w:color w:val="000000" w:themeColor="text1"/>
      <w:sz w:val="22"/>
      <w:szCs w:val="22"/>
      <w:lang w:val="en-GB" w:eastAsia="en-US"/>
    </w:rPr>
  </w:style>
  <w:style w:type="paragraph" w:styleId="Revision">
    <w:name w:val="Revision"/>
    <w:hidden/>
    <w:uiPriority w:val="99"/>
    <w:semiHidden/>
    <w:rsid w:val="002E037F"/>
    <w:rPr>
      <w:rFonts w:ascii="Tahoma" w:eastAsia="Microsoft YaHei" w:hAnsi="Tahoma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24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8DE59AA6-37D4-4A13-94BE-F5E487541E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A391BB-9CFB-4340-8054-2EE0A589AFB6}"/>
</file>

<file path=customXml/itemProps3.xml><?xml version="1.0" encoding="utf-8"?>
<ds:datastoreItem xmlns:ds="http://schemas.openxmlformats.org/officeDocument/2006/customXml" ds:itemID="{DAC4325F-F624-4BCC-BD10-DE7259614B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DB064EA-1FB3-4EFC-94B2-2B2798DEFDD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15000234923@163.com</dc:creator>
  <cp:lastModifiedBy>James Collocott</cp:lastModifiedBy>
  <cp:revision>22</cp:revision>
  <dcterms:created xsi:type="dcterms:W3CDTF">2022-08-15T11:56:00Z</dcterms:created>
  <dcterms:modified xsi:type="dcterms:W3CDTF">2022-08-24T10:51:00Z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6B0E574B64F542FFDE27EC60D507FF37</vt:lpwstr>
  </property>
  <property fmtid="{D5CDD505-2E9C-101B-9397-08002B2CF9AE}" pid="3" name="KSOProductBuildVer">
    <vt:lpwstr>2052-11.11.1</vt:lpwstr>
  </property>
  <property fmtid="{D5CDD505-2E9C-101B-9397-08002B2CF9AE}" pid="4" name="ContentTypeId">
    <vt:lpwstr>0x010100FB4C6AB7F4ADAA4ABC48D93214FE8FD2</vt:lpwstr>
  </property>
</Properties>
</file>