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8" w:rsidRDefault="008A05A5">
      <w:pPr>
        <w:pStyle w:val="En-tte"/>
        <w:tabs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505" cy="494665"/>
            <wp:effectExtent l="0" t="0" r="0" b="0"/>
            <wp:docPr id="1" name="Picture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49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 xml:space="preserve">Input paper: </w:t>
      </w:r>
      <w:r>
        <w:rPr>
          <w:rStyle w:val="Ancredenotedebasdepage"/>
        </w:rPr>
        <w:footnoteReference w:id="1"/>
      </w:r>
      <w:r>
        <w:tab/>
        <w:t xml:space="preserve">     ARM2</w:t>
      </w:r>
      <w:r>
        <w:t>-9.2.1</w:t>
      </w:r>
    </w:p>
    <w:p w:rsidR="008049D8" w:rsidRDefault="008049D8">
      <w:pPr>
        <w:pStyle w:val="Corpsdetexte"/>
        <w:tabs>
          <w:tab w:val="left" w:pos="2835"/>
        </w:tabs>
      </w:pPr>
    </w:p>
    <w:p w:rsidR="008049D8" w:rsidRDefault="008A05A5">
      <w:pPr>
        <w:pStyle w:val="Corpsdetexte"/>
        <w:tabs>
          <w:tab w:val="left" w:pos="2835"/>
        </w:tabs>
      </w:pPr>
      <w:r>
        <w:t xml:space="preserve">Input paper for the following Committee(s): </w:t>
      </w:r>
      <w:r>
        <w:tab/>
      </w:r>
      <w:r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49D8" w:rsidRDefault="008A05A5">
      <w:pPr>
        <w:pStyle w:val="Corpsdetexte"/>
        <w:tabs>
          <w:tab w:val="left" w:pos="1843"/>
        </w:tabs>
        <w:rPr>
          <w:rFonts w:cs="Arial"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x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ARM</w:t>
      </w:r>
      <w:proofErr w:type="gramEnd"/>
      <w:r>
        <w:rPr>
          <w:rFonts w:cs="Arial"/>
        </w:rPr>
        <w:tab/>
      </w:r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Input</w:t>
      </w:r>
    </w:p>
    <w:p w:rsidR="008049D8" w:rsidRDefault="008A05A5">
      <w:pPr>
        <w:pStyle w:val="Corpsdetexte"/>
        <w:tabs>
          <w:tab w:val="left" w:pos="1843"/>
        </w:tabs>
        <w:rPr>
          <w:rFonts w:cs="Arial"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  <w:t>□</w:t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x Information</w:t>
      </w:r>
    </w:p>
    <w:p w:rsidR="008049D8" w:rsidRDefault="008049D8">
      <w:pPr>
        <w:pStyle w:val="Corpsdetexte"/>
        <w:tabs>
          <w:tab w:val="left" w:pos="2835"/>
        </w:tabs>
      </w:pPr>
    </w:p>
    <w:p w:rsidR="008049D8" w:rsidRDefault="008A05A5">
      <w:pPr>
        <w:pStyle w:val="Corpsdetexte"/>
        <w:tabs>
          <w:tab w:val="left" w:pos="2835"/>
        </w:tabs>
      </w:pPr>
      <w:r>
        <w:t xml:space="preserve">Agenda item </w:t>
      </w:r>
      <w:r>
        <w:rPr>
          <w:rStyle w:val="Ancredenotedebasdepage"/>
        </w:rPr>
        <w:footnoteReference w:id="2"/>
      </w:r>
      <w:r>
        <w:tab/>
      </w:r>
      <w:r>
        <w:tab/>
      </w:r>
      <w:r>
        <w:tab/>
        <w:t>9.2</w:t>
      </w:r>
    </w:p>
    <w:p w:rsidR="008049D8" w:rsidRDefault="008A05A5">
      <w:pPr>
        <w:pStyle w:val="Corpsdetexte"/>
        <w:tabs>
          <w:tab w:val="left" w:pos="2835"/>
        </w:tabs>
      </w:pPr>
      <w:r>
        <w:t xml:space="preserve">Technical Domain / Task Number </w:t>
      </w:r>
      <w:r>
        <w:rPr>
          <w:vertAlign w:val="superscript"/>
        </w:rPr>
        <w:t>2</w:t>
      </w:r>
      <w:r>
        <w:tab/>
        <w:t>…2.5.1</w:t>
      </w:r>
      <w:r>
        <w:t>………………………………</w:t>
      </w:r>
    </w:p>
    <w:p w:rsidR="008049D8" w:rsidRDefault="008A05A5">
      <w:pPr>
        <w:pStyle w:val="Corpsdetexte"/>
        <w:tabs>
          <w:tab w:val="left" w:pos="2835"/>
        </w:tabs>
      </w:pPr>
      <w:r>
        <w:t>Author(s) / Submitter(s)</w:t>
      </w:r>
      <w:r>
        <w:tab/>
      </w:r>
      <w:r>
        <w:tab/>
      </w:r>
      <w:r>
        <w:tab/>
        <w:t>…</w:t>
      </w:r>
      <w:proofErr w:type="spellStart"/>
      <w:r>
        <w:t>Gaëlle</w:t>
      </w:r>
      <w:proofErr w:type="spellEnd"/>
      <w:r>
        <w:t xml:space="preserve"> Nassif</w:t>
      </w:r>
      <w:r>
        <w:t>………</w:t>
      </w:r>
      <w:bookmarkStart w:id="0" w:name="_GoBack"/>
      <w:bookmarkEnd w:id="0"/>
      <w:r>
        <w:t>………………………</w:t>
      </w:r>
    </w:p>
    <w:p w:rsidR="008049D8" w:rsidRDefault="008049D8">
      <w:pPr>
        <w:pStyle w:val="Corpsdetexte"/>
        <w:tabs>
          <w:tab w:val="left" w:pos="2835"/>
        </w:tabs>
      </w:pPr>
    </w:p>
    <w:p w:rsidR="008049D8" w:rsidRDefault="008A05A5">
      <w:pPr>
        <w:pStyle w:val="Titreprincipal"/>
      </w:pPr>
      <w:r>
        <w:t>Guideline n°1036</w:t>
      </w:r>
    </w:p>
    <w:p w:rsidR="008049D8" w:rsidRDefault="008A05A5">
      <w:pPr>
        <w:pStyle w:val="Titreprincipal"/>
      </w:pPr>
      <w:r>
        <w:t>Environmental Management in Aids to Navigation</w:t>
      </w:r>
    </w:p>
    <w:p w:rsidR="008049D8" w:rsidRDefault="008A05A5">
      <w:pPr>
        <w:pStyle w:val="Titre1"/>
      </w:pPr>
      <w:r>
        <w:t>Summary</w:t>
      </w:r>
    </w:p>
    <w:p w:rsidR="008049D8" w:rsidRDefault="008A05A5">
      <w:pPr>
        <w:jc w:val="both"/>
        <w:rPr>
          <w:sz w:val="21"/>
        </w:rPr>
      </w:pPr>
      <w:r>
        <w:rPr>
          <w:sz w:val="21"/>
        </w:rPr>
        <w:t>This Guideline has been designed as a practical guide on;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The role of environmental management in an organization’s operations;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Compliance with the relevant environmental regulations;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Importance of identifying environmental aspects that an organization can</w:t>
      </w:r>
    </w:p>
    <w:p w:rsidR="008049D8" w:rsidRDefault="008A05A5">
      <w:pPr>
        <w:jc w:val="both"/>
        <w:rPr>
          <w:sz w:val="21"/>
        </w:rPr>
      </w:pPr>
      <w:proofErr w:type="gramStart"/>
      <w:r>
        <w:rPr>
          <w:sz w:val="21"/>
        </w:rPr>
        <w:t>control</w:t>
      </w:r>
      <w:proofErr w:type="gramEnd"/>
      <w:r>
        <w:rPr>
          <w:sz w:val="21"/>
        </w:rPr>
        <w:t>, as well as those environmental aspects that it can be expected to</w:t>
      </w:r>
    </w:p>
    <w:p w:rsidR="008049D8" w:rsidRDefault="008A05A5">
      <w:pPr>
        <w:jc w:val="both"/>
        <w:rPr>
          <w:sz w:val="21"/>
        </w:rPr>
      </w:pPr>
      <w:proofErr w:type="gramStart"/>
      <w:r>
        <w:rPr>
          <w:sz w:val="21"/>
        </w:rPr>
        <w:t>influence</w:t>
      </w:r>
      <w:proofErr w:type="gramEnd"/>
      <w:r>
        <w:rPr>
          <w:sz w:val="21"/>
        </w:rPr>
        <w:t>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The development and implementation</w:t>
      </w:r>
      <w:r>
        <w:rPr>
          <w:sz w:val="21"/>
        </w:rPr>
        <w:t xml:space="preserve"> environmental management tools</w:t>
      </w:r>
    </w:p>
    <w:p w:rsidR="008049D8" w:rsidRDefault="008A05A5">
      <w:pPr>
        <w:jc w:val="both"/>
        <w:rPr>
          <w:sz w:val="21"/>
        </w:rPr>
      </w:pPr>
      <w:proofErr w:type="gramStart"/>
      <w:r>
        <w:rPr>
          <w:sz w:val="21"/>
        </w:rPr>
        <w:t>such</w:t>
      </w:r>
      <w:proofErr w:type="gramEnd"/>
      <w:r>
        <w:rPr>
          <w:sz w:val="21"/>
        </w:rPr>
        <w:t xml:space="preserve"> as Environmental Management Systems (EMS) or Environmental</w:t>
      </w:r>
    </w:p>
    <w:p w:rsidR="008049D8" w:rsidRDefault="008A05A5">
      <w:pPr>
        <w:jc w:val="both"/>
        <w:rPr>
          <w:sz w:val="21"/>
        </w:rPr>
      </w:pPr>
      <w:r>
        <w:rPr>
          <w:sz w:val="21"/>
        </w:rPr>
        <w:t>Management Plans (EMP), with a focus on aspects of particular relevance to</w:t>
      </w:r>
    </w:p>
    <w:p w:rsidR="008049D8" w:rsidRDefault="008A05A5">
      <w:pPr>
        <w:jc w:val="both"/>
        <w:rPr>
          <w:sz w:val="21"/>
        </w:rPr>
      </w:pPr>
      <w:r>
        <w:rPr>
          <w:sz w:val="21"/>
        </w:rPr>
        <w:t>AtoN authorities and services providers;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Identifying and assessing any reasonable f</w:t>
      </w:r>
      <w:r>
        <w:rPr>
          <w:sz w:val="21"/>
        </w:rPr>
        <w:t>oreseeable risks associated with</w:t>
      </w:r>
    </w:p>
    <w:p w:rsidR="008049D8" w:rsidRDefault="008A05A5">
      <w:pPr>
        <w:jc w:val="both"/>
        <w:rPr>
          <w:sz w:val="21"/>
        </w:rPr>
      </w:pPr>
      <w:proofErr w:type="gramStart"/>
      <w:r>
        <w:rPr>
          <w:sz w:val="21"/>
        </w:rPr>
        <w:t>hazardous</w:t>
      </w:r>
      <w:proofErr w:type="gramEnd"/>
      <w:r>
        <w:rPr>
          <w:sz w:val="21"/>
        </w:rPr>
        <w:t xml:space="preserve"> conditions attributable to AtoN operations and prevention or</w:t>
      </w:r>
    </w:p>
    <w:p w:rsidR="008049D8" w:rsidRDefault="008A05A5">
      <w:pPr>
        <w:jc w:val="both"/>
        <w:rPr>
          <w:sz w:val="21"/>
        </w:rPr>
      </w:pPr>
      <w:proofErr w:type="gramStart"/>
      <w:r>
        <w:rPr>
          <w:sz w:val="21"/>
        </w:rPr>
        <w:t>mitigation</w:t>
      </w:r>
      <w:proofErr w:type="gramEnd"/>
      <w:r>
        <w:rPr>
          <w:sz w:val="21"/>
        </w:rPr>
        <w:t xml:space="preserve"> of such risks;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t xml:space="preserve">- </w:t>
      </w:r>
      <w:r>
        <w:rPr>
          <w:sz w:val="21"/>
        </w:rPr>
        <w:t>Environmental sustainability;</w:t>
      </w:r>
    </w:p>
    <w:p w:rsidR="008049D8" w:rsidRDefault="008A05A5">
      <w:pPr>
        <w:jc w:val="both"/>
        <w:rPr>
          <w:sz w:val="21"/>
        </w:rPr>
      </w:pPr>
      <w:r>
        <w:rPr>
          <w:rFonts w:ascii="Times New Roman" w:hAnsi="Times New Roman"/>
          <w:sz w:val="21"/>
        </w:rPr>
        <w:lastRenderedPageBreak/>
        <w:t xml:space="preserve">- </w:t>
      </w:r>
      <w:r>
        <w:rPr>
          <w:sz w:val="21"/>
        </w:rPr>
        <w:t>Identifying and reducing the</w:t>
      </w:r>
    </w:p>
    <w:p w:rsidR="008049D8" w:rsidRDefault="008049D8">
      <w:pPr>
        <w:pStyle w:val="Corpsdetexte"/>
      </w:pPr>
    </w:p>
    <w:p w:rsidR="008049D8" w:rsidRDefault="008A05A5">
      <w:pPr>
        <w:pStyle w:val="Titre2"/>
      </w:pPr>
      <w:r>
        <w:t>Purpose of the document</w:t>
      </w:r>
    </w:p>
    <w:p w:rsidR="008049D8" w:rsidRDefault="008A05A5">
      <w:pPr>
        <w:pStyle w:val="Corpsdetexte"/>
      </w:pPr>
      <w:r>
        <w:t>Information paper for the WG2 “Develop</w:t>
      </w:r>
      <w:r>
        <w:t xml:space="preserve"> guidance on the management of AtoN in environmentally protected areas (Task 2.5.1)”.</w:t>
      </w:r>
    </w:p>
    <w:p w:rsidR="008049D8" w:rsidRDefault="008049D8">
      <w:pPr>
        <w:pStyle w:val="Titre2"/>
      </w:pPr>
    </w:p>
    <w:p w:rsidR="008049D8" w:rsidRDefault="008049D8">
      <w:pPr>
        <w:pStyle w:val="Titre1"/>
      </w:pPr>
    </w:p>
    <w:p w:rsidR="008049D8" w:rsidRDefault="008049D8">
      <w:pPr>
        <w:pStyle w:val="Titre1"/>
      </w:pPr>
    </w:p>
    <w:p w:rsidR="008049D8" w:rsidRDefault="008049D8"/>
    <w:p w:rsidR="008049D8" w:rsidRDefault="008049D8">
      <w:pPr>
        <w:pStyle w:val="Puce1"/>
      </w:pPr>
    </w:p>
    <w:p w:rsidR="008049D8" w:rsidRDefault="008049D8">
      <w:pPr>
        <w:pStyle w:val="Appendix"/>
      </w:pPr>
    </w:p>
    <w:p w:rsidR="008049D8" w:rsidRDefault="008049D8">
      <w:pPr>
        <w:pStyle w:val="AnnexHeading1"/>
      </w:pPr>
    </w:p>
    <w:sectPr w:rsidR="008049D8">
      <w:footerReference w:type="default" r:id="rId9"/>
      <w:pgSz w:w="11906" w:h="16838"/>
      <w:pgMar w:top="709" w:right="991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05A5">
      <w:pPr>
        <w:spacing w:after="0" w:line="240" w:lineRule="auto"/>
      </w:pPr>
      <w:r>
        <w:separator/>
      </w:r>
    </w:p>
  </w:endnote>
  <w:endnote w:type="continuationSeparator" w:id="0">
    <w:p w:rsidR="00000000" w:rsidRDefault="008A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9D8" w:rsidRDefault="008A05A5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D8" w:rsidRDefault="008A05A5">
      <w:r>
        <w:separator/>
      </w:r>
    </w:p>
  </w:footnote>
  <w:footnote w:type="continuationSeparator" w:id="0">
    <w:p w:rsidR="008049D8" w:rsidRDefault="008A05A5">
      <w:r>
        <w:continuationSeparator/>
      </w:r>
    </w:p>
  </w:footnote>
  <w:footnote w:id="1">
    <w:p w:rsidR="008049D8" w:rsidRDefault="008A05A5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:rsidR="008049D8" w:rsidRDefault="008A05A5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</w:t>
      </w:r>
      <w:r>
        <w:rPr>
          <w:sz w:val="16"/>
          <w:szCs w:val="16"/>
        </w:rPr>
        <w:t>Leave op</w:t>
      </w:r>
      <w:r>
        <w:rPr>
          <w:sz w:val="16"/>
          <w:szCs w:val="16"/>
        </w:rPr>
        <w:t>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DE7"/>
    <w:multiLevelType w:val="multilevel"/>
    <w:tmpl w:val="4B9C13AA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E3EFA"/>
    <w:multiLevelType w:val="multilevel"/>
    <w:tmpl w:val="75E65D7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7E54F88"/>
    <w:multiLevelType w:val="multilevel"/>
    <w:tmpl w:val="AC44210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270634A"/>
    <w:multiLevelType w:val="multilevel"/>
    <w:tmpl w:val="C2667302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37D2AE1"/>
    <w:multiLevelType w:val="multilevel"/>
    <w:tmpl w:val="881AD176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45F2B"/>
    <w:multiLevelType w:val="multilevel"/>
    <w:tmpl w:val="7638B82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22787"/>
    <w:multiLevelType w:val="multilevel"/>
    <w:tmpl w:val="5818F5B4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21275B2"/>
    <w:multiLevelType w:val="multilevel"/>
    <w:tmpl w:val="0AFA983E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8">
    <w:nsid w:val="46BB3464"/>
    <w:multiLevelType w:val="multilevel"/>
    <w:tmpl w:val="52644CA0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245727"/>
    <w:multiLevelType w:val="multilevel"/>
    <w:tmpl w:val="5C56A64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A"/>
        <w:spacing w:val="0"/>
        <w:w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9286C"/>
    <w:multiLevelType w:val="multilevel"/>
    <w:tmpl w:val="EACE9A72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9362F49"/>
    <w:multiLevelType w:val="multilevel"/>
    <w:tmpl w:val="8B4EAD28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6C7DE6"/>
    <w:multiLevelType w:val="multilevel"/>
    <w:tmpl w:val="6AEA1FDE"/>
    <w:lvl w:ilvl="0">
      <w:start w:val="1"/>
      <w:numFmt w:val="decimal"/>
      <w:pStyle w:val="Puce1"/>
      <w:lvlText w:val="%1"/>
      <w:lvlJc w:val="left"/>
      <w:pPr>
        <w:ind w:left="567" w:hanging="567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ind w:left="1134" w:hanging="567"/>
      </w:pPr>
    </w:lvl>
    <w:lvl w:ilvl="2">
      <w:start w:val="1"/>
      <w:numFmt w:val="lowerRoman"/>
      <w:lvlText w:val="%3"/>
      <w:lvlJc w:val="left"/>
      <w:pPr>
        <w:ind w:left="1701" w:hanging="567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3">
    <w:nsid w:val="5C1B4CD3"/>
    <w:multiLevelType w:val="multilevel"/>
    <w:tmpl w:val="23E8F32C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73E97404"/>
    <w:multiLevelType w:val="multilevel"/>
    <w:tmpl w:val="07909C22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89A0B2C"/>
    <w:multiLevelType w:val="multilevel"/>
    <w:tmpl w:val="786E78C4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b/>
        <w:i w:val="0"/>
        <w:sz w:val="24"/>
      </w:rPr>
    </w:lvl>
    <w:lvl w:ilvl="1">
      <w:start w:val="1"/>
      <w:numFmt w:val="decimal"/>
      <w:lvlText w:val="%2"/>
      <w:lvlJc w:val="left"/>
      <w:pPr>
        <w:ind w:left="851" w:hanging="851"/>
      </w:pPr>
      <w:rPr>
        <w:b/>
        <w:i w:val="0"/>
        <w:sz w:val="22"/>
      </w:rPr>
    </w:lvl>
    <w:lvl w:ilvl="2">
      <w:start w:val="1"/>
      <w:numFmt w:val="decimal"/>
      <w:lvlText w:val="%3"/>
      <w:lvlJc w:val="left"/>
      <w:pPr>
        <w:ind w:left="992" w:hanging="992"/>
      </w:pPr>
      <w:rPr>
        <w:b w:val="0"/>
        <w:i w:val="0"/>
        <w:sz w:val="22"/>
      </w:rPr>
    </w:lvl>
    <w:lvl w:ilvl="3">
      <w:start w:val="1"/>
      <w:numFmt w:val="decimal"/>
      <w:lvlText w:val="%4"/>
      <w:lvlJc w:val="left"/>
      <w:pPr>
        <w:ind w:left="1134" w:hanging="1134"/>
      </w:pPr>
      <w:rPr>
        <w:b w:val="0"/>
        <w:i w:val="0"/>
        <w:sz w:val="22"/>
      </w:rPr>
    </w:lvl>
    <w:lvl w:ilvl="4">
      <w:start w:val="1"/>
      <w:numFmt w:val="lowerLetter"/>
      <w:lvlText w:val="%5"/>
      <w:lvlJc w:val="left"/>
      <w:pPr>
        <w:ind w:left="1800" w:hanging="360"/>
      </w:pPr>
    </w:lvl>
    <w:lvl w:ilvl="5">
      <w:start w:val="1"/>
      <w:numFmt w:val="lowerRoman"/>
      <w:lvlText w:val="%6"/>
      <w:lvlJc w:val="left"/>
      <w:pPr>
        <w:ind w:left="2160" w:hanging="360"/>
      </w:pPr>
    </w:lvl>
    <w:lvl w:ilvl="6">
      <w:start w:val="1"/>
      <w:numFmt w:val="decimal"/>
      <w:lvlText w:val="%7"/>
      <w:lvlJc w:val="left"/>
      <w:pPr>
        <w:ind w:left="2520" w:hanging="360"/>
      </w:pPr>
    </w:lvl>
    <w:lvl w:ilvl="7">
      <w:start w:val="1"/>
      <w:numFmt w:val="lowerLetter"/>
      <w:lvlText w:val="%8"/>
      <w:lvlJc w:val="left"/>
      <w:pPr>
        <w:ind w:left="2880" w:hanging="360"/>
      </w:pPr>
    </w:lvl>
    <w:lvl w:ilvl="8">
      <w:start w:val="1"/>
      <w:numFmt w:val="lowerRoman"/>
      <w:lvlText w:val="%9"/>
      <w:lvlJc w:val="left"/>
      <w:pPr>
        <w:ind w:left="3240" w:hanging="36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4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15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49D8"/>
    <w:rsid w:val="008049D8"/>
    <w:rsid w:val="008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Arial" w:eastAsia="Calibri" w:hAnsi="Arial"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numPr>
        <w:numId w:val="11"/>
      </w:numPr>
      <w:spacing w:before="240" w:after="240"/>
      <w:outlineLvl w:val="0"/>
    </w:pPr>
    <w:rPr>
      <w:b/>
      <w:caps/>
      <w:sz w:val="24"/>
      <w:lang w:eastAsia="de-DE"/>
    </w:rPr>
  </w:style>
  <w:style w:type="paragraph" w:customStyle="1" w:styleId="Titre2">
    <w:name w:val="Titre 2"/>
    <w:basedOn w:val="Normal"/>
    <w:pPr>
      <w:numPr>
        <w:ilvl w:val="1"/>
        <w:numId w:val="11"/>
      </w:numPr>
      <w:spacing w:before="120" w:after="120"/>
      <w:outlineLvl w:val="1"/>
    </w:pPr>
    <w:rPr>
      <w:b/>
    </w:rPr>
  </w:style>
  <w:style w:type="paragraph" w:customStyle="1" w:styleId="Titre3">
    <w:name w:val="Titre 3"/>
    <w:basedOn w:val="Normal"/>
    <w:pPr>
      <w:keepNext/>
      <w:numPr>
        <w:ilvl w:val="2"/>
        <w:numId w:val="11"/>
      </w:numPr>
      <w:spacing w:before="120" w:after="120"/>
      <w:outlineLvl w:val="2"/>
    </w:pPr>
    <w:rPr>
      <w:szCs w:val="20"/>
      <w:lang w:eastAsia="de-DE"/>
    </w:rPr>
  </w:style>
  <w:style w:type="paragraph" w:customStyle="1" w:styleId="Titre4">
    <w:name w:val="Titre 4"/>
    <w:basedOn w:val="Normal"/>
    <w:pPr>
      <w:keepNext/>
      <w:numPr>
        <w:ilvl w:val="3"/>
        <w:numId w:val="11"/>
      </w:numPr>
      <w:spacing w:before="120" w:after="120"/>
      <w:outlineLvl w:val="3"/>
    </w:pPr>
    <w:rPr>
      <w:szCs w:val="20"/>
      <w:lang w:val="en-US" w:eastAsia="de-DE"/>
    </w:rPr>
  </w:style>
  <w:style w:type="paragraph" w:customStyle="1" w:styleId="Titre5">
    <w:name w:val="Titre 5"/>
    <w:basedOn w:val="Normal"/>
    <w:pPr>
      <w:numPr>
        <w:ilvl w:val="4"/>
        <w:numId w:val="1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customStyle="1" w:styleId="Titre6">
    <w:name w:val="Titre 6"/>
    <w:basedOn w:val="Normal"/>
    <w:pPr>
      <w:numPr>
        <w:ilvl w:val="5"/>
        <w:numId w:val="1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customStyle="1" w:styleId="Titre7">
    <w:name w:val="Titre 7"/>
    <w:basedOn w:val="Normal"/>
    <w:pPr>
      <w:numPr>
        <w:ilvl w:val="6"/>
        <w:numId w:val="1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customStyle="1" w:styleId="Titre8">
    <w:name w:val="Titre 8"/>
    <w:basedOn w:val="Normal"/>
    <w:pPr>
      <w:numPr>
        <w:ilvl w:val="7"/>
        <w:numId w:val="1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customStyle="1" w:styleId="Titre9">
    <w:name w:val="Titre 9"/>
    <w:basedOn w:val="Normal"/>
    <w:pPr>
      <w:numPr>
        <w:ilvl w:val="8"/>
        <w:numId w:val="1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customStyle="1" w:styleId="Heading1Char">
    <w:name w:val="Heading 1 Char"/>
    <w:rPr>
      <w:rFonts w:ascii="Arial" w:hAnsi="Arial" w:cs="Calibri"/>
      <w:b/>
      <w:caps/>
      <w:sz w:val="24"/>
      <w:lang w:eastAsia="de-DE"/>
    </w:rPr>
  </w:style>
  <w:style w:type="character" w:customStyle="1" w:styleId="Heading2Char">
    <w:name w:val="Heading 2 Char"/>
    <w:rPr>
      <w:rFonts w:ascii="Arial" w:hAnsi="Arial" w:cs="Calibri"/>
      <w:b/>
      <w:lang w:eastAsia="en-GB"/>
    </w:rPr>
  </w:style>
  <w:style w:type="character" w:customStyle="1" w:styleId="BodyTextChar">
    <w:name w:val="Body Text Char"/>
    <w:rPr>
      <w:rFonts w:ascii="Arial" w:hAnsi="Arial" w:cs="Times New Roman"/>
      <w:szCs w:val="24"/>
    </w:rPr>
  </w:style>
  <w:style w:type="character" w:customStyle="1" w:styleId="FooterChar">
    <w:name w:val="Footer Char"/>
    <w:rPr>
      <w:rFonts w:ascii="Arial" w:hAnsi="Arial" w:cs="Times New Roman"/>
      <w:szCs w:val="24"/>
    </w:rPr>
  </w:style>
  <w:style w:type="character" w:customStyle="1" w:styleId="HeaderChar">
    <w:name w:val="Header Char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rPr>
      <w:rFonts w:ascii="Arial" w:hAnsi="Arial" w:cs="Calibri"/>
      <w:szCs w:val="20"/>
      <w:lang w:val="de-DE" w:eastAsia="de-DE"/>
    </w:rPr>
  </w:style>
  <w:style w:type="character" w:customStyle="1" w:styleId="LienInternet">
    <w:name w:val="Lien Internet"/>
    <w:rPr>
      <w:strike w:val="0"/>
      <w:dstrike w:val="0"/>
      <w:color w:val="000080"/>
      <w:position w:val="0"/>
      <w:sz w:val="20"/>
      <w:u w:val="single"/>
      <w:vertAlign w:val="baseline"/>
    </w:rPr>
  </w:style>
  <w:style w:type="character" w:styleId="PageNumber">
    <w:name w:val="page number"/>
    <w:basedOn w:val="DefaultParagraphFont"/>
  </w:style>
  <w:style w:type="character" w:customStyle="1" w:styleId="BodyTextIndentChar">
    <w:name w:val="Body Text Indent Char"/>
    <w:rPr>
      <w:rFonts w:ascii="Arial" w:hAnsi="Arial" w:cs="Times New Roman"/>
      <w:szCs w:val="24"/>
    </w:rPr>
  </w:style>
  <w:style w:type="character" w:customStyle="1" w:styleId="BodyTextIndent2Char">
    <w:name w:val="Body Text Indent 2 Char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rPr>
      <w:rFonts w:ascii="Arial" w:hAnsi="Arial"/>
      <w:sz w:val="16"/>
    </w:rPr>
  </w:style>
  <w:style w:type="character" w:customStyle="1" w:styleId="FootnoteTextChar">
    <w:name w:val="Footnote Text Char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rPr>
      <w:rFonts w:ascii="Arial" w:hAnsi="Arial" w:cs="Arial"/>
      <w:szCs w:val="24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Arial" w:hAnsi="Arial" w:cs="Calibri"/>
    </w:rPr>
  </w:style>
  <w:style w:type="character" w:customStyle="1" w:styleId="CommentSubjectChar">
    <w:name w:val="Comment Subject Char"/>
    <w:basedOn w:val="CommentTextChar"/>
    <w:rPr>
      <w:rFonts w:ascii="Arial" w:hAnsi="Arial" w:cs="Calibri"/>
      <w:b/>
      <w:bCs/>
    </w:rPr>
  </w:style>
  <w:style w:type="character" w:customStyle="1" w:styleId="ListLabel1">
    <w:name w:val="ListLabel 1"/>
    <w:rPr>
      <w:b/>
      <w:i w:val="0"/>
      <w:sz w:val="24"/>
      <w:szCs w:val="24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vertAlign w:val="baseline"/>
      <w:em w:val="none"/>
    </w:rPr>
  </w:style>
  <w:style w:type="character" w:customStyle="1" w:styleId="ListLabel4">
    <w:name w:val="ListLabel 4"/>
    <w:rPr>
      <w:b w:val="0"/>
      <w:i/>
      <w:sz w:val="22"/>
    </w:rPr>
  </w:style>
  <w:style w:type="character" w:customStyle="1" w:styleId="ListLabel5">
    <w:name w:val="ListLabel 5"/>
    <w:rPr>
      <w:b/>
      <w:i w:val="0"/>
      <w:sz w:val="24"/>
    </w:rPr>
  </w:style>
  <w:style w:type="character" w:customStyle="1" w:styleId="ListLabel6">
    <w:name w:val="ListLabel 6"/>
    <w:rPr>
      <w:b/>
      <w:i w:val="0"/>
      <w:sz w:val="22"/>
    </w:rPr>
  </w:style>
  <w:style w:type="character" w:customStyle="1" w:styleId="ListLabel7">
    <w:name w:val="ListLabel 7"/>
    <w:rPr>
      <w:b w:val="0"/>
      <w:i w:val="0"/>
      <w:sz w:val="22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b w:val="0"/>
      <w:i w:val="0"/>
      <w:sz w:val="22"/>
      <w:szCs w:val="22"/>
    </w:rPr>
  </w:style>
  <w:style w:type="character" w:customStyle="1" w:styleId="ListLabel12">
    <w:name w:val="ListLabel 12"/>
    <w:rPr>
      <w:b/>
      <w:i w:val="0"/>
      <w:sz w:val="28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4">
    <w:name w:val="ListLabel 14"/>
    <w:rPr>
      <w:rFonts w:cs="Times New Roman"/>
      <w:b/>
      <w:bCs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A"/>
      <w:spacing w:val="0"/>
      <w:w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5">
    <w:name w:val="ListLabel 15"/>
    <w:rPr>
      <w:vertAlign w:val="superscript"/>
    </w:rPr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">
    <w:name w:val="Titr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  <w:jc w:val="both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Annex">
    <w:name w:val="Annex"/>
    <w:basedOn w:val="Titre1"/>
    <w:pPr>
      <w:numPr>
        <w:numId w:val="1"/>
      </w:numPr>
      <w:tabs>
        <w:tab w:val="left" w:pos="1701"/>
      </w:tabs>
      <w:jc w:val="both"/>
    </w:pPr>
    <w:rPr>
      <w:lang w:eastAsia="en-GB"/>
    </w:rPr>
  </w:style>
  <w:style w:type="paragraph" w:customStyle="1" w:styleId="AnnexFigure">
    <w:name w:val="Annex Figure"/>
    <w:basedOn w:val="Normal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pPr>
      <w:spacing w:before="120" w:after="120"/>
      <w:ind w:left="567" w:hanging="567"/>
    </w:pPr>
    <w:rPr>
      <w:rFonts w:cs="Arial"/>
      <w:b/>
    </w:rPr>
  </w:style>
  <w:style w:type="paragraph" w:customStyle="1" w:styleId="AnnexHeading3">
    <w:name w:val="Annex Heading 3"/>
    <w:basedOn w:val="Normal"/>
    <w:pPr>
      <w:spacing w:before="120" w:after="120"/>
      <w:ind w:left="567" w:hanging="567"/>
    </w:pPr>
    <w:rPr>
      <w:rFonts w:cs="Arial"/>
    </w:rPr>
  </w:style>
  <w:style w:type="paragraph" w:customStyle="1" w:styleId="AnnexHeading4">
    <w:name w:val="Annex Heading 4"/>
    <w:basedOn w:val="Normal"/>
    <w:pPr>
      <w:spacing w:before="120" w:after="120"/>
      <w:ind w:left="567" w:hanging="567"/>
    </w:pPr>
    <w:rPr>
      <w:rFonts w:cs="Arial"/>
    </w:rPr>
  </w:style>
  <w:style w:type="paragraph" w:customStyle="1" w:styleId="AnnexTable">
    <w:name w:val="Annex Table"/>
    <w:basedOn w:val="Normal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pPr>
      <w:numPr>
        <w:numId w:val="5"/>
      </w:numPr>
      <w:tabs>
        <w:tab w:val="left" w:pos="1134"/>
      </w:tabs>
      <w:spacing w:after="120"/>
      <w:ind w:left="1134" w:hanging="567"/>
      <w:jc w:val="both"/>
    </w:pPr>
    <w:rPr>
      <w:rFonts w:cs="Arial"/>
      <w:lang w:eastAsia="de-DE"/>
    </w:rPr>
  </w:style>
  <w:style w:type="paragraph" w:customStyle="1" w:styleId="Bullet1text">
    <w:name w:val="Bullet 1 text"/>
    <w:basedOn w:val="Normal"/>
    <w:pPr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pPr>
      <w:numPr>
        <w:numId w:val="6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pPr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pPr>
      <w:numPr>
        <w:numId w:val="12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pPr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Pieddepage">
    <w:name w:val="Pied de page"/>
    <w:basedOn w:val="Normal"/>
    <w:pPr>
      <w:tabs>
        <w:tab w:val="center" w:pos="4820"/>
        <w:tab w:val="right" w:pos="9639"/>
      </w:tabs>
    </w:pPr>
  </w:style>
  <w:style w:type="paragraph" w:customStyle="1" w:styleId="En-tte">
    <w:name w:val="En-tête"/>
    <w:basedOn w:val="Normal"/>
    <w:pPr>
      <w:tabs>
        <w:tab w:val="center" w:pos="4820"/>
        <w:tab w:val="right" w:pos="9639"/>
      </w:tabs>
    </w:pPr>
  </w:style>
  <w:style w:type="paragraph" w:customStyle="1" w:styleId="Puce1">
    <w:name w:val="Puce 1"/>
    <w:basedOn w:val="Normal"/>
    <w:pPr>
      <w:numPr>
        <w:numId w:val="13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pPr>
      <w:widowControl w:val="0"/>
      <w:spacing w:after="120"/>
      <w:ind w:left="567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pPr>
      <w:spacing w:after="120"/>
      <w:ind w:left="567"/>
    </w:pPr>
    <w:rPr>
      <w:rFonts w:cs="Arial"/>
    </w:rPr>
  </w:style>
  <w:style w:type="paragraph" w:styleId="TableofFigures">
    <w:name w:val="table of figures"/>
    <w:basedOn w:val="Normal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pPr>
      <w:numPr>
        <w:numId w:val="9"/>
      </w:numPr>
      <w:spacing w:before="120" w:after="120"/>
      <w:jc w:val="center"/>
    </w:pPr>
    <w:rPr>
      <w:i/>
      <w:szCs w:val="20"/>
    </w:rPr>
  </w:style>
  <w:style w:type="paragraph" w:customStyle="1" w:styleId="Tabledesmatiresniveau1">
    <w:name w:val="Table des matières niveau 1"/>
    <w:basedOn w:val="Normal"/>
    <w:pPr>
      <w:tabs>
        <w:tab w:val="left" w:pos="567"/>
        <w:tab w:val="right" w:pos="9639"/>
      </w:tabs>
      <w:spacing w:before="120" w:after="0"/>
      <w:ind w:right="284"/>
    </w:pPr>
    <w:rPr>
      <w:rFonts w:eastAsia="Times New Roman" w:cs="Arial"/>
      <w:bCs/>
      <w:iCs/>
      <w:caps/>
      <w:lang w:eastAsia="en-US"/>
    </w:rPr>
  </w:style>
  <w:style w:type="paragraph" w:customStyle="1" w:styleId="Tabledesmatiresniveau2">
    <w:name w:val="Table des matières niveau 2"/>
    <w:basedOn w:val="Normal"/>
    <w:pPr>
      <w:tabs>
        <w:tab w:val="left" w:pos="1418"/>
        <w:tab w:val="right" w:pos="9639"/>
      </w:tabs>
      <w:spacing w:before="120" w:after="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customStyle="1" w:styleId="Tabledesmatiresniveau3">
    <w:name w:val="Table des matières niveau 3"/>
    <w:basedOn w:val="Normal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customStyle="1" w:styleId="Tabledesmatiresniveau4">
    <w:name w:val="Table des matières niveau 4"/>
    <w:basedOn w:val="Normal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customStyle="1" w:styleId="Tabledesmatiresniveau5">
    <w:name w:val="Table des matières niveau 5"/>
    <w:basedOn w:val="Normal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Tabledesmatiresniveau6">
    <w:name w:val="Table des matières niveau 6"/>
    <w:basedOn w:val="Normal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Tabledesmatiresniveau7">
    <w:name w:val="Table des matières niveau 7"/>
    <w:basedOn w:val="Normal"/>
    <w:pPr>
      <w:ind w:left="1200"/>
    </w:pPr>
    <w:rPr>
      <w:sz w:val="20"/>
      <w:szCs w:val="20"/>
    </w:rPr>
  </w:style>
  <w:style w:type="paragraph" w:customStyle="1" w:styleId="Tabledesmatiresniveau8">
    <w:name w:val="Table des matières niveau 8"/>
    <w:basedOn w:val="Normal"/>
    <w:pPr>
      <w:ind w:left="1440"/>
    </w:pPr>
    <w:rPr>
      <w:sz w:val="20"/>
      <w:szCs w:val="20"/>
    </w:rPr>
  </w:style>
  <w:style w:type="paragraph" w:customStyle="1" w:styleId="Tabledesmatiresniveau9">
    <w:name w:val="Table des matières niveau 9"/>
    <w:basedOn w:val="Normal"/>
    <w:pPr>
      <w:ind w:left="1680"/>
    </w:pPr>
    <w:rPr>
      <w:sz w:val="20"/>
      <w:szCs w:val="20"/>
    </w:rPr>
  </w:style>
  <w:style w:type="paragraph" w:customStyle="1" w:styleId="Retraitdecorpsdetexte">
    <w:name w:val="Retrait de corps de texte"/>
    <w:basedOn w:val="Normal"/>
    <w:pPr>
      <w:spacing w:after="120"/>
      <w:ind w:left="567"/>
    </w:pPr>
  </w:style>
  <w:style w:type="paragraph" w:styleId="BodyTextIndent2">
    <w:name w:val="Body Text Indent 2"/>
    <w:basedOn w:val="Normal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Sous-titre">
    <w:name w:val="Sous-titre"/>
    <w:basedOn w:val="Normal"/>
    <w:pPr>
      <w:spacing w:after="60"/>
      <w:jc w:val="center"/>
    </w:pPr>
    <w:rPr>
      <w:rFonts w:cs="Arial"/>
    </w:rPr>
  </w:style>
  <w:style w:type="paragraph" w:customStyle="1" w:styleId="Titreprincipal">
    <w:name w:val="Titre principal"/>
    <w:basedOn w:val="Normal"/>
    <w:pPr>
      <w:spacing w:before="120" w:after="240"/>
      <w:jc w:val="center"/>
    </w:pPr>
    <w:rPr>
      <w:rFonts w:cs="Arial"/>
      <w:b/>
      <w:bCs/>
      <w:sz w:val="32"/>
      <w:szCs w:val="32"/>
    </w:rPr>
  </w:style>
  <w:style w:type="paragraph" w:customStyle="1" w:styleId="List1indent1">
    <w:name w:val="List 1 indent 1"/>
    <w:basedOn w:val="Normal"/>
    <w:pPr>
      <w:spacing w:after="120"/>
      <w:ind w:left="567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pPr>
      <w:numPr>
        <w:numId w:val="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pPr>
      <w:tabs>
        <w:tab w:val="num" w:pos="567"/>
      </w:tabs>
      <w:spacing w:before="120" w:after="120"/>
      <w:ind w:left="567" w:hanging="567"/>
    </w:pPr>
    <w:rPr>
      <w:rFonts w:cs="Arial"/>
      <w:b/>
    </w:rPr>
  </w:style>
  <w:style w:type="paragraph" w:customStyle="1" w:styleId="AppendixHeading3">
    <w:name w:val="Appendix Heading 3"/>
    <w:basedOn w:val="Normal"/>
    <w:pPr>
      <w:tabs>
        <w:tab w:val="num" w:pos="567"/>
      </w:tabs>
      <w:spacing w:before="120" w:after="120"/>
      <w:ind w:left="567" w:hanging="567"/>
    </w:pPr>
    <w:rPr>
      <w:rFonts w:cs="Arial"/>
    </w:rPr>
  </w:style>
  <w:style w:type="paragraph" w:customStyle="1" w:styleId="AppendixHeading4">
    <w:name w:val="Appendix Heading 4"/>
    <w:basedOn w:val="Normal"/>
    <w:pPr>
      <w:tabs>
        <w:tab w:val="num" w:pos="567"/>
      </w:tabs>
      <w:spacing w:before="120" w:after="120"/>
      <w:ind w:left="567" w:hanging="567"/>
    </w:pPr>
    <w:rPr>
      <w:rFonts w:cs="Arial"/>
    </w:rPr>
  </w:style>
  <w:style w:type="paragraph" w:customStyle="1" w:styleId="equation">
    <w:name w:val="equation"/>
    <w:basedOn w:val="Normal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spacing w:after="0"/>
      <w:ind w:left="720"/>
      <w:contextualSpacing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Notedebasdepage">
    <w:name w:val="Note de bas de pag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212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9</cp:revision>
  <dcterms:created xsi:type="dcterms:W3CDTF">2014-07-28T09:04:00Z</dcterms:created>
  <dcterms:modified xsi:type="dcterms:W3CDTF">2015-05-19T15:01:00Z</dcterms:modified>
</cp:coreProperties>
</file>