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7E857925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6333D828" w14:textId="77777777" w:rsidR="00B8355F" w:rsidRDefault="00DF06A3" w:rsidP="00D12F28">
            <w:pPr>
              <w:pStyle w:val="Documenttype"/>
            </w:pPr>
            <w:r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  <w:r w:rsidR="004D2116">
              <w:t xml:space="preserve"> </w:t>
            </w:r>
          </w:p>
          <w:p w14:paraId="3734C565" w14:textId="7237D6AE" w:rsidR="00974E99" w:rsidRPr="00405755" w:rsidRDefault="004D2116" w:rsidP="00D12F28">
            <w:pPr>
              <w:pStyle w:val="Documenttype"/>
            </w:pPr>
            <w:r>
              <w:t>(Normative)</w:t>
            </w:r>
          </w:p>
        </w:tc>
      </w:tr>
    </w:tbl>
    <w:p w14:paraId="61858F41" w14:textId="77777777" w:rsidR="008972C3" w:rsidRPr="00405755" w:rsidRDefault="008972C3" w:rsidP="003274DB"/>
    <w:p w14:paraId="5BD5928B" w14:textId="77777777" w:rsidR="00D74AE1" w:rsidRPr="00405755" w:rsidRDefault="00D74AE1" w:rsidP="00A520E5">
      <w:pPr>
        <w:pStyle w:val="BodyText"/>
      </w:pPr>
    </w:p>
    <w:p w14:paraId="2B63C7D9" w14:textId="2FB9B3D9" w:rsidR="00111E0A" w:rsidRPr="00405755" w:rsidRDefault="005666B8" w:rsidP="00111E0A">
      <w:pPr>
        <w:pStyle w:val="Documentnumber"/>
      </w:pPr>
      <w:r>
        <w:t>R1007</w:t>
      </w:r>
    </w:p>
    <w:p w14:paraId="675165C3" w14:textId="063842E7" w:rsidR="00776004" w:rsidRPr="00405755" w:rsidRDefault="00B075CD" w:rsidP="00564664">
      <w:pPr>
        <w:pStyle w:val="Documentname"/>
      </w:pPr>
      <w:r>
        <w:t>The VHF Data</w:t>
      </w:r>
      <w:r w:rsidR="000C0C23" w:rsidRPr="000C0C23">
        <w:t xml:space="preserve"> E</w:t>
      </w:r>
      <w:r>
        <w:t>xchange</w:t>
      </w:r>
      <w:r w:rsidR="000C0C23" w:rsidRPr="000C0C23">
        <w:t xml:space="preserve"> S</w:t>
      </w:r>
      <w:r>
        <w:t>ystem (VDES) for</w:t>
      </w:r>
      <w:r w:rsidR="000C0C23" w:rsidRPr="000C0C23">
        <w:t xml:space="preserve"> S</w:t>
      </w:r>
      <w:r>
        <w:t>hore</w:t>
      </w:r>
      <w:r w:rsidR="000C0C23" w:rsidRPr="000C0C23">
        <w:t xml:space="preserve"> I</w:t>
      </w:r>
      <w:r>
        <w:t>nfrastructure</w:t>
      </w:r>
    </w:p>
    <w:p w14:paraId="7701FA74" w14:textId="77777777" w:rsidR="005378B8" w:rsidRPr="00405755" w:rsidRDefault="005378B8" w:rsidP="00A520E5">
      <w:pPr>
        <w:pStyle w:val="BodyText"/>
      </w:pPr>
    </w:p>
    <w:p w14:paraId="21F21FAA" w14:textId="77777777" w:rsidR="005378B8" w:rsidRPr="00405755" w:rsidRDefault="005378B8" w:rsidP="00A520E5">
      <w:pPr>
        <w:pStyle w:val="BodyText"/>
      </w:pPr>
    </w:p>
    <w:p w14:paraId="60B58968" w14:textId="77777777" w:rsidR="005378B8" w:rsidRPr="00405755" w:rsidRDefault="005378B8" w:rsidP="00A520E5">
      <w:pPr>
        <w:pStyle w:val="BodyText"/>
      </w:pPr>
    </w:p>
    <w:p w14:paraId="2F655404" w14:textId="77777777" w:rsidR="005378B8" w:rsidRPr="00405755" w:rsidRDefault="005378B8" w:rsidP="00A520E5">
      <w:pPr>
        <w:pStyle w:val="BodyText"/>
      </w:pPr>
    </w:p>
    <w:p w14:paraId="5D54F33F" w14:textId="77777777" w:rsidR="005378B8" w:rsidRPr="00405755" w:rsidRDefault="005378B8" w:rsidP="00A520E5">
      <w:pPr>
        <w:pStyle w:val="BodyText"/>
      </w:pPr>
    </w:p>
    <w:p w14:paraId="0507DC7F" w14:textId="77777777" w:rsidR="005378B8" w:rsidRPr="00405755" w:rsidRDefault="005378B8" w:rsidP="00A520E5">
      <w:pPr>
        <w:pStyle w:val="BodyText"/>
      </w:pPr>
    </w:p>
    <w:p w14:paraId="19A2963B" w14:textId="77777777" w:rsidR="005378B8" w:rsidRPr="00405755" w:rsidRDefault="005378B8" w:rsidP="00A520E5">
      <w:pPr>
        <w:pStyle w:val="BodyText"/>
      </w:pPr>
    </w:p>
    <w:p w14:paraId="0D6A21B7" w14:textId="77777777" w:rsidR="005378B8" w:rsidRPr="00405755" w:rsidRDefault="005378B8" w:rsidP="00A520E5">
      <w:pPr>
        <w:pStyle w:val="BodyText"/>
      </w:pPr>
    </w:p>
    <w:p w14:paraId="6E8B7A9F" w14:textId="77777777" w:rsidR="005378B8" w:rsidRPr="00405755" w:rsidRDefault="005378B8" w:rsidP="00A520E5">
      <w:pPr>
        <w:pStyle w:val="BodyText"/>
      </w:pPr>
    </w:p>
    <w:p w14:paraId="0195F3E4" w14:textId="77777777" w:rsidR="005378B8" w:rsidRPr="00405755" w:rsidRDefault="005378B8" w:rsidP="00A520E5">
      <w:pPr>
        <w:pStyle w:val="BodyText"/>
      </w:pPr>
    </w:p>
    <w:p w14:paraId="70BA1F4F" w14:textId="0B64E95F" w:rsidR="005378B8" w:rsidRPr="00405755" w:rsidRDefault="005378B8" w:rsidP="005378B8">
      <w:pPr>
        <w:pStyle w:val="Editionnumber"/>
      </w:pPr>
      <w:r w:rsidRPr="00405755">
        <w:t>Edition 1.</w:t>
      </w:r>
      <w:r w:rsidR="004A18D5">
        <w:t>1</w:t>
      </w:r>
    </w:p>
    <w:p w14:paraId="56AF818E" w14:textId="77777777" w:rsidR="004A18D5" w:rsidRDefault="000C0C23" w:rsidP="000C0C23">
      <w:pPr>
        <w:pStyle w:val="Documentdate"/>
      </w:pPr>
      <w:r>
        <w:t>June 2017</w:t>
      </w:r>
    </w:p>
    <w:p w14:paraId="11687107" w14:textId="77777777" w:rsidR="004A18D5" w:rsidRDefault="004A18D5" w:rsidP="00A520E5"/>
    <w:p w14:paraId="6794962F" w14:textId="351B22C9" w:rsidR="0072592B" w:rsidRPr="00405755" w:rsidRDefault="004A18D5" w:rsidP="00A520E5">
      <w:pPr>
        <w:pStyle w:val="MRN"/>
      </w:pPr>
      <w:r w:rsidRPr="004A18D5">
        <w:t>urn:mrn:iala:pub:r1007</w:t>
      </w:r>
      <w:r w:rsidR="00030FA8">
        <w:t>:ed1.1</w:t>
      </w:r>
    </w:p>
    <w:p w14:paraId="2AB76167" w14:textId="77777777" w:rsidR="00BC27F6" w:rsidRPr="00405755" w:rsidRDefault="00BC27F6" w:rsidP="00D74AE1">
      <w:pPr>
        <w:sectPr w:rsidR="00BC27F6" w:rsidRPr="00405755" w:rsidSect="007E30D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778E687E" w14:textId="0F5FE568" w:rsidR="00AC1A66" w:rsidRPr="00405755" w:rsidRDefault="00AC1A66" w:rsidP="00AC1A66">
      <w:pPr>
        <w:pStyle w:val="BodyText"/>
      </w:pPr>
      <w:bookmarkStart w:id="0" w:name="_Hlk59282356"/>
      <w:r w:rsidRPr="00405755">
        <w:lastRenderedPageBreak/>
        <w:t xml:space="preserve">Revisions to this </w:t>
      </w:r>
      <w:r w:rsidR="002211B3">
        <w:t>d</w:t>
      </w:r>
      <w:r w:rsidRPr="00405755">
        <w:t>ocument are to be noted in the table prior to the issue of a revised document.</w:t>
      </w:r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4961"/>
        <w:gridCol w:w="2976"/>
      </w:tblGrid>
      <w:tr w:rsidR="005E4659" w:rsidRPr="00405755" w14:paraId="4856849F" w14:textId="77777777" w:rsidTr="00D340F8">
        <w:tc>
          <w:tcPr>
            <w:tcW w:w="2405" w:type="dxa"/>
          </w:tcPr>
          <w:bookmarkEnd w:id="0"/>
          <w:p w14:paraId="72278B04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4961" w:type="dxa"/>
          </w:tcPr>
          <w:p w14:paraId="720D1CEC" w14:textId="52AB1945" w:rsidR="00914E26" w:rsidRPr="00405755" w:rsidRDefault="00D340F8" w:rsidP="00914E26">
            <w:pPr>
              <w:pStyle w:val="Tabletexttitle"/>
            </w:pPr>
            <w:r>
              <w:t>Details</w:t>
            </w:r>
          </w:p>
        </w:tc>
        <w:tc>
          <w:tcPr>
            <w:tcW w:w="2976" w:type="dxa"/>
          </w:tcPr>
          <w:p w14:paraId="7C1B8F54" w14:textId="5BF82561" w:rsidR="00914E26" w:rsidRPr="00405755" w:rsidRDefault="00D340F8" w:rsidP="005E4659">
            <w:pPr>
              <w:pStyle w:val="Tabletexttitle"/>
              <w:ind w:right="112"/>
            </w:pPr>
            <w:r>
              <w:t>Approval</w:t>
            </w:r>
          </w:p>
        </w:tc>
      </w:tr>
      <w:tr w:rsidR="005E4659" w:rsidRPr="00405755" w14:paraId="13F6E108" w14:textId="77777777" w:rsidTr="00D340F8">
        <w:trPr>
          <w:trHeight w:val="851"/>
        </w:trPr>
        <w:tc>
          <w:tcPr>
            <w:tcW w:w="2405" w:type="dxa"/>
            <w:vAlign w:val="center"/>
          </w:tcPr>
          <w:p w14:paraId="3A2AB263" w14:textId="59BED44D" w:rsidR="00914E26" w:rsidRPr="00405755" w:rsidRDefault="00D340F8" w:rsidP="00914E26">
            <w:pPr>
              <w:pStyle w:val="Tabletext"/>
            </w:pPr>
            <w:r>
              <w:t>16 June 2017</w:t>
            </w:r>
          </w:p>
        </w:tc>
        <w:tc>
          <w:tcPr>
            <w:tcW w:w="4961" w:type="dxa"/>
            <w:vAlign w:val="center"/>
          </w:tcPr>
          <w:p w14:paraId="130A45A7" w14:textId="18FB1240" w:rsidR="00914E26" w:rsidRPr="00405755" w:rsidRDefault="00D340F8" w:rsidP="00914E26">
            <w:pPr>
              <w:pStyle w:val="Tabletext"/>
            </w:pPr>
            <w:r>
              <w:t>1</w:t>
            </w:r>
            <w:r w:rsidRPr="00D340F8">
              <w:rPr>
                <w:vertAlign w:val="superscript"/>
              </w:rPr>
              <w:t>st</w:t>
            </w:r>
            <w:r>
              <w:t xml:space="preserve"> issue</w:t>
            </w:r>
          </w:p>
        </w:tc>
        <w:tc>
          <w:tcPr>
            <w:tcW w:w="2976" w:type="dxa"/>
            <w:vAlign w:val="center"/>
          </w:tcPr>
          <w:p w14:paraId="0C1EC84D" w14:textId="72F7F099" w:rsidR="00914E26" w:rsidRPr="00405755" w:rsidRDefault="00D340F8" w:rsidP="00914E26">
            <w:pPr>
              <w:pStyle w:val="Tabletext"/>
            </w:pPr>
            <w:r>
              <w:t>Council session 64</w:t>
            </w:r>
          </w:p>
        </w:tc>
      </w:tr>
      <w:tr w:rsidR="004A18D5" w:rsidRPr="00405755" w14:paraId="721FA20A" w14:textId="77777777" w:rsidTr="00D340F8">
        <w:trPr>
          <w:trHeight w:val="851"/>
        </w:trPr>
        <w:tc>
          <w:tcPr>
            <w:tcW w:w="2405" w:type="dxa"/>
            <w:vAlign w:val="center"/>
          </w:tcPr>
          <w:p w14:paraId="69741A62" w14:textId="42A0CD89" w:rsidR="004A18D5" w:rsidRDefault="004A18D5" w:rsidP="00914E26">
            <w:pPr>
              <w:pStyle w:val="Tabletext"/>
            </w:pPr>
            <w:r>
              <w:t>September 2020</w:t>
            </w:r>
          </w:p>
        </w:tc>
        <w:tc>
          <w:tcPr>
            <w:tcW w:w="4961" w:type="dxa"/>
            <w:vAlign w:val="center"/>
          </w:tcPr>
          <w:p w14:paraId="26250E53" w14:textId="6057126B" w:rsidR="004A18D5" w:rsidRDefault="004A18D5" w:rsidP="00914E26">
            <w:pPr>
              <w:pStyle w:val="Tabletext"/>
            </w:pPr>
            <w:r>
              <w:t xml:space="preserve">Edition 1.1 Editorial </w:t>
            </w:r>
            <w:r w:rsidR="00AC1A66">
              <w:t>c</w:t>
            </w:r>
            <w:r>
              <w:t>orrections</w:t>
            </w:r>
            <w:r w:rsidR="00AC1A66">
              <w:t>.</w:t>
            </w:r>
          </w:p>
        </w:tc>
        <w:tc>
          <w:tcPr>
            <w:tcW w:w="2976" w:type="dxa"/>
            <w:vAlign w:val="center"/>
          </w:tcPr>
          <w:p w14:paraId="76A34F21" w14:textId="77777777" w:rsidR="004A18D5" w:rsidRDefault="004A18D5" w:rsidP="00914E26">
            <w:pPr>
              <w:pStyle w:val="Tabletext"/>
            </w:pPr>
          </w:p>
        </w:tc>
      </w:tr>
      <w:tr w:rsidR="002211B3" w:rsidRPr="00405755" w14:paraId="2CF3036C" w14:textId="77777777" w:rsidTr="00D340F8">
        <w:trPr>
          <w:trHeight w:val="851"/>
        </w:trPr>
        <w:tc>
          <w:tcPr>
            <w:tcW w:w="2405" w:type="dxa"/>
            <w:vAlign w:val="center"/>
          </w:tcPr>
          <w:p w14:paraId="2B17215D" w14:textId="77777777" w:rsidR="002211B3" w:rsidRDefault="002211B3" w:rsidP="00914E26">
            <w:pPr>
              <w:pStyle w:val="Tabletext"/>
            </w:pPr>
          </w:p>
        </w:tc>
        <w:tc>
          <w:tcPr>
            <w:tcW w:w="4961" w:type="dxa"/>
            <w:vAlign w:val="center"/>
          </w:tcPr>
          <w:p w14:paraId="3167C341" w14:textId="77777777" w:rsidR="002211B3" w:rsidRDefault="002211B3" w:rsidP="00914E26">
            <w:pPr>
              <w:pStyle w:val="Tabletext"/>
            </w:pPr>
          </w:p>
        </w:tc>
        <w:tc>
          <w:tcPr>
            <w:tcW w:w="2976" w:type="dxa"/>
            <w:vAlign w:val="center"/>
          </w:tcPr>
          <w:p w14:paraId="74BA5F9D" w14:textId="77777777" w:rsidR="002211B3" w:rsidRDefault="002211B3" w:rsidP="00914E26">
            <w:pPr>
              <w:pStyle w:val="Tabletext"/>
            </w:pPr>
          </w:p>
        </w:tc>
      </w:tr>
      <w:tr w:rsidR="002211B3" w:rsidRPr="00405755" w14:paraId="4957C972" w14:textId="77777777" w:rsidTr="00D340F8">
        <w:trPr>
          <w:trHeight w:val="851"/>
        </w:trPr>
        <w:tc>
          <w:tcPr>
            <w:tcW w:w="2405" w:type="dxa"/>
            <w:vAlign w:val="center"/>
          </w:tcPr>
          <w:p w14:paraId="3EDBEFB0" w14:textId="77777777" w:rsidR="002211B3" w:rsidRDefault="002211B3" w:rsidP="00914E26">
            <w:pPr>
              <w:pStyle w:val="Tabletext"/>
            </w:pPr>
          </w:p>
        </w:tc>
        <w:tc>
          <w:tcPr>
            <w:tcW w:w="4961" w:type="dxa"/>
            <w:vAlign w:val="center"/>
          </w:tcPr>
          <w:p w14:paraId="168707C2" w14:textId="77777777" w:rsidR="002211B3" w:rsidRDefault="002211B3" w:rsidP="00914E26">
            <w:pPr>
              <w:pStyle w:val="Tabletext"/>
            </w:pPr>
          </w:p>
        </w:tc>
        <w:tc>
          <w:tcPr>
            <w:tcW w:w="2976" w:type="dxa"/>
            <w:vAlign w:val="center"/>
          </w:tcPr>
          <w:p w14:paraId="554168A1" w14:textId="77777777" w:rsidR="002211B3" w:rsidRDefault="002211B3" w:rsidP="00914E26">
            <w:pPr>
              <w:pStyle w:val="Tabletext"/>
            </w:pPr>
          </w:p>
        </w:tc>
      </w:tr>
      <w:tr w:rsidR="002211B3" w:rsidRPr="00405755" w14:paraId="069FD966" w14:textId="77777777" w:rsidTr="00D340F8">
        <w:trPr>
          <w:trHeight w:val="851"/>
        </w:trPr>
        <w:tc>
          <w:tcPr>
            <w:tcW w:w="2405" w:type="dxa"/>
            <w:vAlign w:val="center"/>
          </w:tcPr>
          <w:p w14:paraId="099D058A" w14:textId="77777777" w:rsidR="002211B3" w:rsidRDefault="002211B3" w:rsidP="00914E26">
            <w:pPr>
              <w:pStyle w:val="Tabletext"/>
            </w:pPr>
          </w:p>
        </w:tc>
        <w:tc>
          <w:tcPr>
            <w:tcW w:w="4961" w:type="dxa"/>
            <w:vAlign w:val="center"/>
          </w:tcPr>
          <w:p w14:paraId="67EA3D8C" w14:textId="77777777" w:rsidR="002211B3" w:rsidRDefault="002211B3" w:rsidP="00914E26">
            <w:pPr>
              <w:pStyle w:val="Tabletext"/>
            </w:pPr>
          </w:p>
        </w:tc>
        <w:tc>
          <w:tcPr>
            <w:tcW w:w="2976" w:type="dxa"/>
            <w:vAlign w:val="center"/>
          </w:tcPr>
          <w:p w14:paraId="20480977" w14:textId="77777777" w:rsidR="002211B3" w:rsidRDefault="002211B3" w:rsidP="00914E26">
            <w:pPr>
              <w:pStyle w:val="Tabletext"/>
            </w:pPr>
          </w:p>
        </w:tc>
      </w:tr>
      <w:tr w:rsidR="002211B3" w:rsidRPr="00405755" w14:paraId="6F893F05" w14:textId="77777777" w:rsidTr="00D340F8">
        <w:trPr>
          <w:trHeight w:val="851"/>
        </w:trPr>
        <w:tc>
          <w:tcPr>
            <w:tcW w:w="2405" w:type="dxa"/>
            <w:vAlign w:val="center"/>
          </w:tcPr>
          <w:p w14:paraId="4C359359" w14:textId="77777777" w:rsidR="002211B3" w:rsidRDefault="002211B3" w:rsidP="00914E26">
            <w:pPr>
              <w:pStyle w:val="Tabletext"/>
            </w:pPr>
          </w:p>
        </w:tc>
        <w:tc>
          <w:tcPr>
            <w:tcW w:w="4961" w:type="dxa"/>
            <w:vAlign w:val="center"/>
          </w:tcPr>
          <w:p w14:paraId="3E62A735" w14:textId="77777777" w:rsidR="002211B3" w:rsidRDefault="002211B3" w:rsidP="00914E26">
            <w:pPr>
              <w:pStyle w:val="Tabletext"/>
            </w:pPr>
          </w:p>
        </w:tc>
        <w:tc>
          <w:tcPr>
            <w:tcW w:w="2976" w:type="dxa"/>
            <w:vAlign w:val="center"/>
          </w:tcPr>
          <w:p w14:paraId="69B568FA" w14:textId="77777777" w:rsidR="002211B3" w:rsidRDefault="002211B3" w:rsidP="00914E26">
            <w:pPr>
              <w:pStyle w:val="Tabletext"/>
            </w:pPr>
          </w:p>
        </w:tc>
      </w:tr>
      <w:tr w:rsidR="002211B3" w:rsidRPr="00405755" w14:paraId="34B58266" w14:textId="77777777" w:rsidTr="00D340F8">
        <w:trPr>
          <w:trHeight w:val="851"/>
        </w:trPr>
        <w:tc>
          <w:tcPr>
            <w:tcW w:w="2405" w:type="dxa"/>
            <w:vAlign w:val="center"/>
          </w:tcPr>
          <w:p w14:paraId="444FBE61" w14:textId="77777777" w:rsidR="002211B3" w:rsidRDefault="002211B3" w:rsidP="00914E26">
            <w:pPr>
              <w:pStyle w:val="Tabletext"/>
            </w:pPr>
          </w:p>
        </w:tc>
        <w:tc>
          <w:tcPr>
            <w:tcW w:w="4961" w:type="dxa"/>
            <w:vAlign w:val="center"/>
          </w:tcPr>
          <w:p w14:paraId="424778F6" w14:textId="77777777" w:rsidR="002211B3" w:rsidRDefault="002211B3" w:rsidP="00914E26">
            <w:pPr>
              <w:pStyle w:val="Tabletext"/>
            </w:pPr>
          </w:p>
        </w:tc>
        <w:tc>
          <w:tcPr>
            <w:tcW w:w="2976" w:type="dxa"/>
            <w:vAlign w:val="center"/>
          </w:tcPr>
          <w:p w14:paraId="4AF85A85" w14:textId="77777777" w:rsidR="002211B3" w:rsidRDefault="002211B3" w:rsidP="00914E26">
            <w:pPr>
              <w:pStyle w:val="Tabletext"/>
            </w:pPr>
          </w:p>
        </w:tc>
      </w:tr>
    </w:tbl>
    <w:p w14:paraId="44456344" w14:textId="77777777" w:rsidR="005E4659" w:rsidRDefault="005E4659" w:rsidP="00914E26">
      <w:pPr>
        <w:spacing w:after="200" w:line="276" w:lineRule="auto"/>
      </w:pPr>
    </w:p>
    <w:p w14:paraId="34FDFBB3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0EADCD42" w14:textId="77777777" w:rsidR="00530A84" w:rsidRDefault="00530A84" w:rsidP="00914E26">
      <w:pPr>
        <w:spacing w:after="200" w:line="276" w:lineRule="auto"/>
      </w:pPr>
    </w:p>
    <w:p w14:paraId="3CA81E8A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7"/>
          <w:footerReference w:type="defaul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18A86B80" w14:textId="076A6A64" w:rsidR="001B7940" w:rsidRDefault="001B7940" w:rsidP="001B7940">
      <w:pPr>
        <w:pStyle w:val="THECOUNCIL"/>
      </w:pPr>
      <w:bookmarkStart w:id="1" w:name="_Toc442255952"/>
      <w:r w:rsidRPr="00405755">
        <w:lastRenderedPageBreak/>
        <w:t>THE COUNCIL</w:t>
      </w:r>
    </w:p>
    <w:bookmarkEnd w:id="1"/>
    <w:p w14:paraId="21544B61" w14:textId="77777777" w:rsidR="000C0C23" w:rsidRDefault="000C0C23" w:rsidP="000C0C23">
      <w:pPr>
        <w:pStyle w:val="Noting"/>
      </w:pPr>
      <w:r w:rsidRPr="004A484C">
        <w:rPr>
          <w:b/>
        </w:rPr>
        <w:t>RECALLING</w:t>
      </w:r>
      <w:r>
        <w:t>:</w:t>
      </w:r>
    </w:p>
    <w:p w14:paraId="39DC9ACF" w14:textId="4086C44E" w:rsidR="000C0C23" w:rsidRDefault="001E7028" w:rsidP="000C0C23">
      <w:pPr>
        <w:pStyle w:val="List1-recommendation"/>
      </w:pPr>
      <w:r>
        <w:t>T</w:t>
      </w:r>
      <w:r w:rsidR="000C0C23" w:rsidRPr="00DC58FA">
        <w:t>he function of IALA with respect to Safety of Navigation, the efficiency of maritime transport and the protection of the environment</w:t>
      </w:r>
      <w:r>
        <w:t>.</w:t>
      </w:r>
    </w:p>
    <w:p w14:paraId="5F2BD77B" w14:textId="7C67F13B" w:rsidR="000C0C23" w:rsidRDefault="000C0C23" w:rsidP="000C0C23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1E7028">
        <w:t>.</w:t>
      </w:r>
    </w:p>
    <w:p w14:paraId="2FF6732F" w14:textId="699BB221" w:rsidR="000C0C23" w:rsidRDefault="001E7028" w:rsidP="000C0C23">
      <w:pPr>
        <w:pStyle w:val="List1-recommendation"/>
      </w:pPr>
      <w:r>
        <w:t>T</w:t>
      </w:r>
      <w:r w:rsidR="000C0C23" w:rsidRPr="009F336E">
        <w:t>he work of IALA in</w:t>
      </w:r>
      <w:r w:rsidR="000C0C23">
        <w:t xml:space="preserve"> the defining and implementing</w:t>
      </w:r>
      <w:r w:rsidR="000C0C23" w:rsidRPr="009F336E">
        <w:t xml:space="preserve"> the Automatic Identification System (AIS)</w:t>
      </w:r>
      <w:r>
        <w:t>.</w:t>
      </w:r>
    </w:p>
    <w:p w14:paraId="1CADA253" w14:textId="43E08FFC" w:rsidR="000C0C23" w:rsidRDefault="000C0C23" w:rsidP="000C0C23">
      <w:pPr>
        <w:pStyle w:val="List1-recommendation"/>
      </w:pPr>
      <w:r>
        <w:t>the VHF Data Exchange System (VDES) includes functions for AIS, application specific messages (ASM</w:t>
      </w:r>
      <w:r w:rsidR="001E7028">
        <w:t>), and VHF data exchange (VDE).</w:t>
      </w:r>
    </w:p>
    <w:p w14:paraId="43F40F60" w14:textId="7FF36B70" w:rsidR="00B9655D" w:rsidDel="00CD6A02" w:rsidRDefault="000C0C23" w:rsidP="000C0C23">
      <w:pPr>
        <w:pStyle w:val="Noting"/>
        <w:rPr>
          <w:del w:id="2" w:author="USA" w:date="2024-03-21T10:50:00Z"/>
        </w:rPr>
      </w:pPr>
      <w:del w:id="3" w:author="USA" w:date="2024-03-21T10:50:00Z">
        <w:r w:rsidDel="00CD6A02">
          <w:rPr>
            <w:b/>
          </w:rPr>
          <w:delText>RECOGNI</w:delText>
        </w:r>
        <w:r w:rsidR="002211B3" w:rsidDel="00CD6A02">
          <w:rPr>
            <w:b/>
          </w:rPr>
          <w:delText>Z</w:delText>
        </w:r>
        <w:r w:rsidDel="00CD6A02">
          <w:rPr>
            <w:b/>
          </w:rPr>
          <w:delText xml:space="preserve">ING </w:delText>
        </w:r>
        <w:r w:rsidDel="00CD6A02">
          <w:delText xml:space="preserve">that </w:delText>
        </w:r>
        <w:r w:rsidRPr="009F336E" w:rsidDel="00CD6A02">
          <w:delText xml:space="preserve">the VHF Data Exchange System (VDES) is a </w:delText>
        </w:r>
        <w:r w:rsidDel="00CD6A02">
          <w:delText>developing</w:delText>
        </w:r>
        <w:r w:rsidRPr="009F336E" w:rsidDel="00CD6A02">
          <w:delText xml:space="preserve"> communications system which is being coordinated by IALA in consultation with the International Telecommunicat</w:delText>
        </w:r>
        <w:r w:rsidDel="00CD6A02">
          <w:delText>ion Union (ITU), the International Maritime Organization (IMO) and the International Electrotechnical Commission</w:delText>
        </w:r>
      </w:del>
      <w:del w:id="4" w:author="USA" w:date="2024-03-21T10:25:00Z">
        <w:r w:rsidDel="00B9655D">
          <w:delText>s</w:delText>
        </w:r>
      </w:del>
      <w:del w:id="5" w:author="USA" w:date="2024-03-21T10:50:00Z">
        <w:r w:rsidDel="00CD6A02">
          <w:delText xml:space="preserve"> (IEC).</w:delText>
        </w:r>
      </w:del>
    </w:p>
    <w:p w14:paraId="447D5798" w14:textId="77777777" w:rsidR="000C0C23" w:rsidRDefault="000C0C23" w:rsidP="000C0C23">
      <w:pPr>
        <w:pStyle w:val="Noting"/>
      </w:pPr>
      <w:r w:rsidRPr="009F336E">
        <w:rPr>
          <w:b/>
        </w:rPr>
        <w:t>NOTING</w:t>
      </w:r>
      <w:r>
        <w:t xml:space="preserve"> that:</w:t>
      </w:r>
    </w:p>
    <w:p w14:paraId="17964D38" w14:textId="485773D2" w:rsidR="000C0C23" w:rsidRDefault="000C0C23" w:rsidP="000C0C23">
      <w:pPr>
        <w:pStyle w:val="List1-recommendation"/>
        <w:numPr>
          <w:ilvl w:val="0"/>
          <w:numId w:val="37"/>
        </w:numPr>
      </w:pPr>
      <w:r>
        <w:t xml:space="preserve">The World Radiocommunication Conference 2015 (WRC-15) </w:t>
      </w:r>
      <w:del w:id="6" w:author="USA" w:date="2024-03-21T10:28:00Z">
        <w:r w:rsidDel="00B9655D">
          <w:delText xml:space="preserve">approved </w:delText>
        </w:r>
      </w:del>
      <w:ins w:id="7" w:author="USA" w:date="2024-03-21T10:28:00Z">
        <w:r w:rsidR="00B9655D">
          <w:t>allocated</w:t>
        </w:r>
        <w:r w:rsidR="00B9655D">
          <w:t xml:space="preserve"> </w:t>
        </w:r>
      </w:ins>
      <w:r>
        <w:t>frequenc</w:t>
      </w:r>
      <w:ins w:id="8" w:author="USA" w:date="2024-03-21T10:29:00Z">
        <w:r w:rsidR="00B9655D">
          <w:t>ies</w:t>
        </w:r>
      </w:ins>
      <w:del w:id="9" w:author="USA" w:date="2024-03-21T10:29:00Z">
        <w:r w:rsidDel="00B9655D">
          <w:delText>y</w:delText>
        </w:r>
      </w:del>
      <w:r>
        <w:t xml:space="preserve"> </w:t>
      </w:r>
      <w:ins w:id="10" w:author="USA" w:date="2024-03-21T10:28:00Z">
        <w:r w:rsidR="00B9655D">
          <w:t xml:space="preserve">for </w:t>
        </w:r>
      </w:ins>
      <w:del w:id="11" w:author="USA" w:date="2024-03-21T10:29:00Z">
        <w:r w:rsidDel="00B9655D">
          <w:delText xml:space="preserve">use for </w:delText>
        </w:r>
      </w:del>
      <w:r>
        <w:t>VDE terrestrial (reception and transmission) and ASM terrestrial (reception and transmission) and ASM satellite reception</w:t>
      </w:r>
      <w:r w:rsidR="001E7028">
        <w:t>.</w:t>
      </w:r>
    </w:p>
    <w:p w14:paraId="7C1D1F81" w14:textId="68CDD0A1" w:rsidR="000C0C23" w:rsidRDefault="000C0C23" w:rsidP="000C0C23">
      <w:pPr>
        <w:pStyle w:val="List1-recommendation"/>
      </w:pPr>
      <w:del w:id="12" w:author="USA" w:date="2024-03-21T10:27:00Z">
        <w:r w:rsidDel="00B9655D">
          <w:delText>WRC-19 will consider allocation of frequencies for the satellite component for VDE (reception and transmission)</w:delText>
        </w:r>
        <w:r w:rsidR="001E7028" w:rsidDel="00B9655D">
          <w:delText>.</w:delText>
        </w:r>
      </w:del>
      <w:ins w:id="13" w:author="USA" w:date="2024-03-21T10:27:00Z">
        <w:r w:rsidR="00B9655D">
          <w:rPr>
            <w:rFonts w:ascii="Calibri" w:eastAsia="Calibri" w:hAnsi="Calibri"/>
            <w:szCs w:val="24"/>
          </w:rPr>
          <w:t>The World Radiocommunication Conference 201</w:t>
        </w:r>
        <w:r w:rsidR="00B9655D">
          <w:rPr>
            <w:rFonts w:ascii="Calibri" w:eastAsia="Calibri" w:hAnsi="Calibri"/>
            <w:szCs w:val="24"/>
          </w:rPr>
          <w:t>9</w:t>
        </w:r>
        <w:r w:rsidR="00B9655D">
          <w:rPr>
            <w:rFonts w:ascii="Calibri" w:eastAsia="Calibri" w:hAnsi="Calibri"/>
            <w:szCs w:val="24"/>
          </w:rPr>
          <w:t xml:space="preserve"> (WRC-1</w:t>
        </w:r>
        <w:r w:rsidR="00B9655D">
          <w:rPr>
            <w:rFonts w:ascii="Calibri" w:eastAsia="Calibri" w:hAnsi="Calibri"/>
            <w:szCs w:val="24"/>
          </w:rPr>
          <w:t>9</w:t>
        </w:r>
        <w:r w:rsidR="00B9655D">
          <w:rPr>
            <w:rFonts w:ascii="Calibri" w:eastAsia="Calibri" w:hAnsi="Calibri"/>
            <w:szCs w:val="24"/>
          </w:rPr>
          <w:t xml:space="preserve">) </w:t>
        </w:r>
      </w:ins>
      <w:ins w:id="14" w:author="USA" w:date="2024-03-21T10:28:00Z">
        <w:r w:rsidR="00B9655D">
          <w:rPr>
            <w:rFonts w:ascii="Calibri" w:eastAsia="Calibri" w:hAnsi="Calibri"/>
            <w:szCs w:val="24"/>
          </w:rPr>
          <w:t>allocated</w:t>
        </w:r>
      </w:ins>
      <w:ins w:id="15" w:author="USA" w:date="2024-03-21T10:27:00Z">
        <w:r w:rsidR="00B9655D">
          <w:rPr>
            <w:rFonts w:ascii="Calibri" w:eastAsia="Calibri" w:hAnsi="Calibri"/>
            <w:szCs w:val="24"/>
          </w:rPr>
          <w:t xml:space="preserve"> frequenc</w:t>
        </w:r>
      </w:ins>
      <w:ins w:id="16" w:author="USA" w:date="2024-03-21T10:29:00Z">
        <w:r w:rsidR="00B9655D">
          <w:rPr>
            <w:rFonts w:ascii="Calibri" w:eastAsia="Calibri" w:hAnsi="Calibri"/>
            <w:szCs w:val="24"/>
          </w:rPr>
          <w:t>ies</w:t>
        </w:r>
      </w:ins>
      <w:ins w:id="17" w:author="USA" w:date="2024-03-21T10:27:00Z">
        <w:r w:rsidR="00B9655D">
          <w:rPr>
            <w:rFonts w:ascii="Calibri" w:eastAsia="Calibri" w:hAnsi="Calibri"/>
            <w:szCs w:val="24"/>
          </w:rPr>
          <w:t xml:space="preserve"> for VDE </w:t>
        </w:r>
      </w:ins>
      <w:ins w:id="18" w:author="USA" w:date="2024-03-21T10:28:00Z">
        <w:r w:rsidR="00B9655D">
          <w:rPr>
            <w:rFonts w:ascii="Calibri" w:eastAsia="Calibri" w:hAnsi="Calibri"/>
            <w:szCs w:val="24"/>
          </w:rPr>
          <w:t xml:space="preserve">satellite </w:t>
        </w:r>
      </w:ins>
      <w:ins w:id="19" w:author="USA" w:date="2024-03-21T10:27:00Z">
        <w:r w:rsidR="00B9655D">
          <w:rPr>
            <w:rFonts w:ascii="Calibri" w:eastAsia="Calibri" w:hAnsi="Calibri"/>
            <w:szCs w:val="24"/>
          </w:rPr>
          <w:t>(reception and transmission)</w:t>
        </w:r>
      </w:ins>
      <w:ins w:id="20" w:author="USA" w:date="2024-03-21T10:28:00Z">
        <w:r w:rsidR="00B9655D">
          <w:rPr>
            <w:rFonts w:ascii="Calibri" w:eastAsia="Calibri" w:hAnsi="Calibri"/>
            <w:szCs w:val="24"/>
          </w:rPr>
          <w:t>.</w:t>
        </w:r>
      </w:ins>
    </w:p>
    <w:p w14:paraId="044E809E" w14:textId="5C43DB99" w:rsidR="000C0C23" w:rsidRDefault="000C0C23" w:rsidP="000C0C23">
      <w:pPr>
        <w:pStyle w:val="List1-recommendation"/>
        <w:rPr>
          <w:ins w:id="21" w:author="USA" w:date="2024-03-21T10:40:00Z"/>
        </w:rPr>
      </w:pPr>
      <w:r w:rsidRPr="00A520E5">
        <w:rPr>
          <w:iCs/>
        </w:rPr>
        <w:t>IALA Guideline</w:t>
      </w:r>
      <w:r w:rsidRPr="00D07E1A">
        <w:rPr>
          <w:i/>
        </w:rPr>
        <w:t xml:space="preserve"> </w:t>
      </w:r>
      <w:r w:rsidR="004A18D5" w:rsidRPr="00A520E5">
        <w:rPr>
          <w:iCs/>
        </w:rPr>
        <w:t>G</w:t>
      </w:r>
      <w:r w:rsidRPr="00A520E5">
        <w:rPr>
          <w:iCs/>
        </w:rPr>
        <w:t>1117</w:t>
      </w:r>
      <w:r w:rsidRPr="00D07E1A">
        <w:rPr>
          <w:i/>
        </w:rPr>
        <w:t xml:space="preserve"> VHF Data Exchange System (VDES) Overview</w:t>
      </w:r>
      <w:r w:rsidRPr="00AB3513">
        <w:t xml:space="preserve"> describes VDES and its future role in digital marine connectivity for safety of navigation</w:t>
      </w:r>
      <w:r w:rsidR="001E7028">
        <w:t>.</w:t>
      </w:r>
    </w:p>
    <w:p w14:paraId="335C28A1" w14:textId="51CDE6F9" w:rsidR="00B9655D" w:rsidRDefault="00B9655D" w:rsidP="00B9655D">
      <w:pPr>
        <w:pStyle w:val="List1-recommendation"/>
        <w:rPr>
          <w:ins w:id="22" w:author="USA" w:date="2024-03-21T10:40:00Z"/>
        </w:rPr>
      </w:pPr>
      <w:ins w:id="23" w:author="USA" w:date="2024-03-21T10:40:00Z">
        <w:r>
          <w:t xml:space="preserve">IALA Guideline G1158 </w:t>
        </w:r>
        <w:r>
          <w:rPr>
            <w:i/>
            <w:iCs/>
          </w:rPr>
          <w:t>VDES R-Mode</w:t>
        </w:r>
        <w:r>
          <w:t xml:space="preserve"> describes the VDES R-mode.</w:t>
        </w:r>
      </w:ins>
    </w:p>
    <w:p w14:paraId="718F7536" w14:textId="2700C30F" w:rsidR="00B9655D" w:rsidRDefault="00B9655D" w:rsidP="00B9655D">
      <w:pPr>
        <w:pStyle w:val="List1-recommendation"/>
        <w:rPr>
          <w:ins w:id="24" w:author="USA" w:date="2024-03-21T10:40:00Z"/>
        </w:rPr>
      </w:pPr>
      <w:ins w:id="25" w:author="USA" w:date="2024-03-21T10:40:00Z">
        <w:r>
          <w:t xml:space="preserve">IALA Guideline G1181 </w:t>
        </w:r>
      </w:ins>
      <w:ins w:id="26" w:author="USA" w:date="2024-03-21T11:36:00Z">
        <w:r w:rsidR="00AB35F2" w:rsidRPr="00AB35F2">
          <w:rPr>
            <w:i/>
            <w:iCs/>
          </w:rPr>
          <w:t xml:space="preserve">VDES </w:t>
        </w:r>
      </w:ins>
      <w:ins w:id="27" w:author="USA" w:date="2024-03-21T11:37:00Z">
        <w:r w:rsidR="00AB35F2">
          <w:rPr>
            <w:i/>
            <w:iCs/>
          </w:rPr>
          <w:t>VHF Data Link (</w:t>
        </w:r>
      </w:ins>
      <w:ins w:id="28" w:author="USA" w:date="2024-03-21T11:36:00Z">
        <w:r w:rsidR="00AB35F2" w:rsidRPr="00AB35F2">
          <w:rPr>
            <w:i/>
            <w:iCs/>
          </w:rPr>
          <w:t>VD</w:t>
        </w:r>
      </w:ins>
      <w:ins w:id="29" w:author="USA" w:date="2024-03-21T11:37:00Z">
        <w:r w:rsidR="00AB35F2" w:rsidRPr="00AB35F2">
          <w:rPr>
            <w:i/>
            <w:iCs/>
          </w:rPr>
          <w:t>L</w:t>
        </w:r>
        <w:r w:rsidR="00AB35F2">
          <w:rPr>
            <w:i/>
            <w:iCs/>
          </w:rPr>
          <w:t>)</w:t>
        </w:r>
        <w:r w:rsidR="00AB35F2" w:rsidRPr="00AB35F2">
          <w:rPr>
            <w:i/>
            <w:iCs/>
          </w:rPr>
          <w:t xml:space="preserve"> Integrity </w:t>
        </w:r>
        <w:r w:rsidR="00AB35F2">
          <w:rPr>
            <w:i/>
            <w:iCs/>
          </w:rPr>
          <w:t>M</w:t>
        </w:r>
        <w:r w:rsidR="00AB35F2" w:rsidRPr="00AB35F2">
          <w:rPr>
            <w:i/>
            <w:iCs/>
          </w:rPr>
          <w:t>onitoring</w:t>
        </w:r>
        <w:r w:rsidR="00AB35F2">
          <w:t xml:space="preserve"> </w:t>
        </w:r>
      </w:ins>
      <w:ins w:id="30" w:author="USA" w:date="2024-03-21T10:40:00Z">
        <w:r>
          <w:t>provides an overview of the source of VDES VDL vulnerability and proposes methods to detect and mitigate the effects of invalid VDL transmissions.</w:t>
        </w:r>
      </w:ins>
    </w:p>
    <w:p w14:paraId="1D3AE46B" w14:textId="50CD5AFF" w:rsidR="00B9655D" w:rsidRDefault="00B9655D" w:rsidP="00B9655D">
      <w:pPr>
        <w:pStyle w:val="List1-recommendation"/>
        <w:rPr>
          <w:ins w:id="31" w:author="USA" w:date="2024-03-21T10:50:00Z"/>
        </w:rPr>
      </w:pPr>
      <w:ins w:id="32" w:author="USA" w:date="2024-03-21T10:40:00Z">
        <w:r>
          <w:t xml:space="preserve">ITU has </w:t>
        </w:r>
      </w:ins>
      <w:ins w:id="33" w:author="USA" w:date="2024-03-21T10:41:00Z">
        <w:r>
          <w:t>developed</w:t>
        </w:r>
      </w:ins>
      <w:ins w:id="34" w:author="USA" w:date="2024-03-21T10:40:00Z">
        <w:r>
          <w:t xml:space="preserve"> </w:t>
        </w:r>
      </w:ins>
      <w:ins w:id="35" w:author="USA" w:date="2024-03-21T10:42:00Z">
        <w:r w:rsidR="00CD6A02">
          <w:t xml:space="preserve">Recommendation </w:t>
        </w:r>
      </w:ins>
      <w:ins w:id="36" w:author="USA" w:date="2024-03-21T10:40:00Z">
        <w:r>
          <w:t xml:space="preserve">ITU-R M.2092 on </w:t>
        </w:r>
        <w:r w:rsidRPr="00CD6A02">
          <w:rPr>
            <w:i/>
            <w:iCs/>
          </w:rPr>
          <w:t>Technical characteristics for a VHF data exchange system in the VHF maritime mobile band</w:t>
        </w:r>
        <w:r w:rsidRPr="007E142C">
          <w:t>.</w:t>
        </w:r>
      </w:ins>
    </w:p>
    <w:p w14:paraId="598B28C1" w14:textId="5D9F7B7A" w:rsidR="00CD6A02" w:rsidRDefault="00CD6A02" w:rsidP="00CD6A02">
      <w:pPr>
        <w:pStyle w:val="List1-recommendation"/>
        <w:numPr>
          <w:ilvl w:val="0"/>
          <w:numId w:val="0"/>
        </w:numPr>
        <w:ind w:left="567"/>
        <w:rPr>
          <w:ins w:id="37" w:author="USA" w:date="2024-03-21T10:56:00Z"/>
          <w:b/>
        </w:rPr>
      </w:pPr>
      <w:ins w:id="38" w:author="USA" w:date="2024-03-21T10:50:00Z">
        <w:r>
          <w:rPr>
            <w:b/>
          </w:rPr>
          <w:t>RECOGNIZING</w:t>
        </w:r>
      </w:ins>
      <w:ins w:id="39" w:author="USA" w:date="2024-03-21T10:58:00Z">
        <w:r>
          <w:rPr>
            <w:b/>
          </w:rPr>
          <w:t xml:space="preserve"> </w:t>
        </w:r>
        <w:r w:rsidRPr="00CD6A02">
          <w:rPr>
            <w:bCs/>
          </w:rPr>
          <w:t>that</w:t>
        </w:r>
      </w:ins>
      <w:ins w:id="40" w:author="USA" w:date="2024-03-21T10:56:00Z">
        <w:r w:rsidRPr="00CD6A02">
          <w:rPr>
            <w:bCs/>
          </w:rPr>
          <w:t>:</w:t>
        </w:r>
      </w:ins>
    </w:p>
    <w:p w14:paraId="7AD08AE7" w14:textId="192DCE14" w:rsidR="00CD6A02" w:rsidRDefault="00CD6A02" w:rsidP="00CD6A02">
      <w:pPr>
        <w:pStyle w:val="List1-recommendation"/>
        <w:numPr>
          <w:ilvl w:val="0"/>
          <w:numId w:val="41"/>
        </w:numPr>
        <w:rPr>
          <w:ins w:id="41" w:author="USA" w:date="2024-03-21T10:50:00Z"/>
        </w:rPr>
      </w:pPr>
      <w:ins w:id="42" w:author="USA" w:date="2024-03-21T10:50:00Z">
        <w:r w:rsidRPr="009F336E">
          <w:t>the VDES is a</w:t>
        </w:r>
      </w:ins>
      <w:ins w:id="43" w:author="USA" w:date="2024-03-21T11:35:00Z">
        <w:r w:rsidR="00AB35F2">
          <w:t xml:space="preserve">n </w:t>
        </w:r>
      </w:ins>
      <w:ins w:id="44" w:author="USA" w:date="2024-03-21T11:36:00Z">
        <w:r w:rsidR="00AB35F2">
          <w:t>emerging</w:t>
        </w:r>
      </w:ins>
      <w:ins w:id="45" w:author="USA" w:date="2024-03-21T10:50:00Z">
        <w:r w:rsidRPr="009F336E">
          <w:t xml:space="preserve"> communications system which is being coordinated by IALA in consultation with the International Telecommunicat</w:t>
        </w:r>
        <w:r>
          <w:t>ion Union (ITU), the International Maritime Organization (IMO) and the International Electrotechnical Commission (IEC)</w:t>
        </w:r>
      </w:ins>
      <w:ins w:id="46" w:author="USA" w:date="2024-03-21T10:57:00Z">
        <w:r>
          <w:t>,</w:t>
        </w:r>
      </w:ins>
    </w:p>
    <w:p w14:paraId="2D6DC73D" w14:textId="3F6D4B5C" w:rsidR="00CD6A02" w:rsidRPr="00CD6A02" w:rsidRDefault="00CD6A02" w:rsidP="00CD6A02">
      <w:pPr>
        <w:pStyle w:val="List1-recommendation"/>
        <w:numPr>
          <w:ilvl w:val="0"/>
          <w:numId w:val="37"/>
        </w:numPr>
        <w:rPr>
          <w:ins w:id="47" w:author="USA" w:date="2024-03-21T10:50:00Z"/>
        </w:rPr>
      </w:pPr>
      <w:ins w:id="48" w:author="USA" w:date="2024-03-21T10:50:00Z">
        <w:r>
          <w:t>the VDES has a wide range of applications</w:t>
        </w:r>
      </w:ins>
      <w:ins w:id="49" w:author="USA" w:date="2024-03-21T10:57:00Z">
        <w:r>
          <w:t>,</w:t>
        </w:r>
      </w:ins>
    </w:p>
    <w:p w14:paraId="67814ACC" w14:textId="2A8AD7D6" w:rsidR="00CD6A02" w:rsidRDefault="00CD6A02" w:rsidP="00CD6A02">
      <w:pPr>
        <w:pStyle w:val="List1-recommendation"/>
        <w:numPr>
          <w:ilvl w:val="0"/>
          <w:numId w:val="37"/>
        </w:numPr>
        <w:rPr>
          <w:ins w:id="50" w:author="USA" w:date="2024-03-21T10:50:00Z"/>
        </w:rPr>
      </w:pPr>
      <w:ins w:id="51" w:author="USA" w:date="2024-03-21T10:50:00Z">
        <w:r>
          <w:t>it is desirable to continuously explore the use cases and applications in enabling maritime services</w:t>
        </w:r>
      </w:ins>
      <w:ins w:id="52" w:author="USA" w:date="2024-03-21T10:57:00Z">
        <w:r>
          <w:t>, and</w:t>
        </w:r>
      </w:ins>
    </w:p>
    <w:p w14:paraId="661F5391" w14:textId="0F49AD32" w:rsidR="00CD6A02" w:rsidRDefault="00CD6A02" w:rsidP="00CD6A02">
      <w:pPr>
        <w:pStyle w:val="List1-recommendation"/>
        <w:numPr>
          <w:ilvl w:val="0"/>
          <w:numId w:val="37"/>
        </w:numPr>
        <w:rPr>
          <w:ins w:id="53" w:author="USA" w:date="2024-03-21T10:50:00Z"/>
        </w:rPr>
      </w:pPr>
      <w:ins w:id="54" w:author="USA" w:date="2024-03-21T10:51:00Z">
        <w:r>
          <w:t xml:space="preserve">VDES R-Mode is </w:t>
        </w:r>
      </w:ins>
      <w:ins w:id="55" w:author="USA" w:date="2024-03-21T10:52:00Z">
        <w:r>
          <w:t>a radio navigation system</w:t>
        </w:r>
      </w:ins>
      <w:ins w:id="56" w:author="USA" w:date="2024-03-21T10:53:00Z">
        <w:r>
          <w:t xml:space="preserve"> under development</w:t>
        </w:r>
      </w:ins>
      <w:ins w:id="57" w:author="USA" w:date="2024-03-21T10:51:00Z">
        <w:r>
          <w:t>.</w:t>
        </w:r>
      </w:ins>
    </w:p>
    <w:p w14:paraId="019D004A" w14:textId="77777777" w:rsidR="00CD6A02" w:rsidRDefault="00CD6A02" w:rsidP="00CD6A02">
      <w:pPr>
        <w:pStyle w:val="List1-recommendation"/>
        <w:numPr>
          <w:ilvl w:val="0"/>
          <w:numId w:val="0"/>
        </w:numPr>
        <w:ind w:left="1134" w:hanging="567"/>
      </w:pPr>
    </w:p>
    <w:p w14:paraId="52A8DE7A" w14:textId="77777777" w:rsidR="000C0C23" w:rsidRPr="00CD6A02" w:rsidRDefault="000C0C23" w:rsidP="000C0C23">
      <w:pPr>
        <w:pStyle w:val="Noting"/>
        <w:rPr>
          <w:highlight w:val="yellow"/>
        </w:rPr>
      </w:pPr>
      <w:r w:rsidRPr="00CD6A02">
        <w:rPr>
          <w:b/>
          <w:highlight w:val="yellow"/>
        </w:rPr>
        <w:t xml:space="preserve">CONSIDERING </w:t>
      </w:r>
      <w:r w:rsidRPr="00CD6A02">
        <w:rPr>
          <w:highlight w:val="yellow"/>
        </w:rPr>
        <w:t>the advice of the e-Navigation Committee provided to Council at its 64</w:t>
      </w:r>
      <w:r w:rsidRPr="00CD6A02">
        <w:rPr>
          <w:highlight w:val="yellow"/>
          <w:vertAlign w:val="superscript"/>
        </w:rPr>
        <w:t>th</w:t>
      </w:r>
      <w:r w:rsidRPr="00CD6A02">
        <w:rPr>
          <w:highlight w:val="yellow"/>
        </w:rPr>
        <w:t xml:space="preserve"> Session,</w:t>
      </w:r>
    </w:p>
    <w:p w14:paraId="336BC730" w14:textId="33A3E090" w:rsidR="000C0C23" w:rsidRPr="00405755" w:rsidRDefault="000C0C23" w:rsidP="000C0C23">
      <w:pPr>
        <w:pStyle w:val="Noting"/>
        <w:rPr>
          <w:b/>
        </w:rPr>
      </w:pPr>
      <w:r w:rsidRPr="00CD6A02">
        <w:rPr>
          <w:b/>
          <w:highlight w:val="yellow"/>
        </w:rPr>
        <w:t>ADOPTS</w:t>
      </w:r>
      <w:r w:rsidRPr="00CD6A02">
        <w:rPr>
          <w:highlight w:val="yellow"/>
        </w:rPr>
        <w:t xml:space="preserve"> Recommendation </w:t>
      </w:r>
      <w:r w:rsidR="005666B8" w:rsidRPr="00CD6A02">
        <w:rPr>
          <w:highlight w:val="yellow"/>
        </w:rPr>
        <w:t>R1007</w:t>
      </w:r>
      <w:r w:rsidRPr="00CD6A02">
        <w:rPr>
          <w:highlight w:val="yellow"/>
        </w:rPr>
        <w:t xml:space="preserve">, the </w:t>
      </w:r>
      <w:del w:id="58" w:author="USA" w:date="2024-03-21T10:54:00Z">
        <w:r w:rsidRPr="00CD6A02" w:rsidDel="00CD6A02">
          <w:rPr>
            <w:highlight w:val="yellow"/>
          </w:rPr>
          <w:delText>VHF Data Exchange System (</w:delText>
        </w:r>
      </w:del>
      <w:r w:rsidRPr="00CD6A02">
        <w:rPr>
          <w:highlight w:val="yellow"/>
        </w:rPr>
        <w:t>VDES</w:t>
      </w:r>
      <w:del w:id="59" w:author="USA" w:date="2024-03-21T10:54:00Z">
        <w:r w:rsidRPr="00CD6A02" w:rsidDel="00CD6A02">
          <w:rPr>
            <w:highlight w:val="yellow"/>
          </w:rPr>
          <w:delText>)</w:delText>
        </w:r>
      </w:del>
      <w:r w:rsidRPr="00CD6A02">
        <w:rPr>
          <w:highlight w:val="yellow"/>
        </w:rPr>
        <w:t xml:space="preserve"> for Shore Infrastructure,</w:t>
      </w:r>
      <w:r w:rsidRPr="000A785A">
        <w:t xml:space="preserve"> </w:t>
      </w:r>
    </w:p>
    <w:p w14:paraId="48C5403F" w14:textId="77777777" w:rsidR="000C0C23" w:rsidRDefault="000C0C23" w:rsidP="000C0C23">
      <w:pPr>
        <w:pStyle w:val="Noting"/>
      </w:pPr>
      <w:r>
        <w:rPr>
          <w:b/>
        </w:rPr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Pr="00405755">
        <w:t>,</w:t>
      </w:r>
    </w:p>
    <w:p w14:paraId="409470CC" w14:textId="47DFB48C" w:rsidR="00514C33" w:rsidRDefault="000C0C23" w:rsidP="00514C33">
      <w:pPr>
        <w:spacing w:before="191"/>
        <w:ind w:left="599" w:right="791" w:firstLine="12"/>
        <w:jc w:val="both"/>
        <w:rPr>
          <w:ins w:id="60" w:author="USA" w:date="2024-03-21T11:02:00Z"/>
          <w:rFonts w:ascii="Calibri" w:eastAsia="Calibri" w:hAnsi="Calibri"/>
          <w:sz w:val="24"/>
          <w:szCs w:val="24"/>
        </w:rPr>
      </w:pPr>
      <w:del w:id="61" w:author="USA" w:date="2024-03-21T11:02:00Z">
        <w:r w:rsidDel="00514C33">
          <w:rPr>
            <w:b/>
          </w:rPr>
          <w:delText>RECOMMENDS</w:delText>
        </w:r>
        <w:r w:rsidDel="00514C33">
          <w:delText xml:space="preserve"> </w:delText>
        </w:r>
        <w:r w:rsidRPr="000A785A" w:rsidDel="00514C33">
          <w:delText xml:space="preserve">that National Members and other authorities providing shore infrastructure for marine aids to navigation services should plan to </w:delText>
        </w:r>
        <w:r w:rsidDel="00514C33">
          <w:delText>upgrade</w:delText>
        </w:r>
        <w:r w:rsidRPr="000A785A" w:rsidDel="00514C33">
          <w:delText xml:space="preserve"> existing AIS </w:delText>
        </w:r>
        <w:r w:rsidDel="00514C33">
          <w:delText>shore</w:delText>
        </w:r>
        <w:r w:rsidRPr="000A785A" w:rsidDel="00514C33">
          <w:delText xml:space="preserve"> </w:delText>
        </w:r>
        <w:r w:rsidDel="00514C33">
          <w:delText>infrastructure</w:delText>
        </w:r>
        <w:r w:rsidRPr="000A785A" w:rsidDel="00514C33">
          <w:delText xml:space="preserve"> to VDES </w:delText>
        </w:r>
        <w:r w:rsidDel="00514C33">
          <w:delText xml:space="preserve">shore infrastructure </w:delText>
        </w:r>
        <w:r w:rsidRPr="000A785A" w:rsidDel="00514C33">
          <w:delText>to provide enhanced digital connectivity, and that those authorities without existing AIS shore infrastructure should consider implement</w:delText>
        </w:r>
        <w:r w:rsidDel="00514C33">
          <w:delText>ing VDES shore infrastructure.</w:delText>
        </w:r>
      </w:del>
      <w:ins w:id="62" w:author="USA" w:date="2024-03-21T11:02:00Z">
        <w:r w:rsidR="00514C33">
          <w:rPr>
            <w:rFonts w:ascii="Calibri" w:eastAsiaTheme="minorEastAsia" w:hAnsi="Calibri"/>
            <w:b/>
            <w:bCs/>
            <w:sz w:val="24"/>
            <w:szCs w:val="24"/>
            <w:lang w:eastAsia="zh-CN"/>
          </w:rPr>
          <w:t>RECOMMENDS</w:t>
        </w:r>
        <w:r w:rsidR="00514C33">
          <w:rPr>
            <w:rFonts w:ascii="Calibri" w:eastAsia="Calibri" w:hAnsi="Calibri"/>
            <w:b/>
            <w:bCs/>
            <w:sz w:val="24"/>
            <w:szCs w:val="24"/>
          </w:rPr>
          <w:t xml:space="preserve"> </w:t>
        </w:r>
        <w:r w:rsidR="00514C33">
          <w:rPr>
            <w:rFonts w:ascii="Calibri" w:eastAsia="Calibri" w:hAnsi="Calibri"/>
            <w:sz w:val="24"/>
            <w:szCs w:val="24"/>
          </w:rPr>
          <w:t>that</w:t>
        </w:r>
      </w:ins>
      <w:ins w:id="63" w:author="USA" w:date="2024-03-21T11:06:00Z">
        <w:r w:rsidR="00514C33">
          <w:rPr>
            <w:rFonts w:ascii="Calibri" w:eastAsia="Calibri" w:hAnsi="Calibri"/>
            <w:sz w:val="24"/>
            <w:szCs w:val="24"/>
          </w:rPr>
          <w:t xml:space="preserve"> IALA national members and other </w:t>
        </w:r>
      </w:ins>
      <w:ins w:id="64" w:author="USA" w:date="2024-03-21T11:07:00Z">
        <w:r w:rsidR="00514C33">
          <w:rPr>
            <w:rFonts w:ascii="Calibri" w:eastAsia="Calibri" w:hAnsi="Calibri"/>
            <w:sz w:val="24"/>
            <w:szCs w:val="24"/>
          </w:rPr>
          <w:t>appropriate</w:t>
        </w:r>
      </w:ins>
      <w:ins w:id="65" w:author="USA" w:date="2024-03-21T11:06:00Z">
        <w:r w:rsidR="00514C33">
          <w:rPr>
            <w:rFonts w:ascii="Calibri" w:eastAsia="Calibri" w:hAnsi="Calibri"/>
            <w:sz w:val="24"/>
            <w:szCs w:val="24"/>
          </w:rPr>
          <w:t xml:space="preserve"> authorities </w:t>
        </w:r>
      </w:ins>
      <w:ins w:id="66" w:author="USA" w:date="2024-03-21T11:07:00Z">
        <w:r w:rsidR="00514C33">
          <w:rPr>
            <w:rFonts w:ascii="Calibri" w:eastAsia="Calibri" w:hAnsi="Calibri"/>
            <w:sz w:val="24"/>
            <w:szCs w:val="24"/>
          </w:rPr>
          <w:t>providing marine aids to navigation services</w:t>
        </w:r>
      </w:ins>
      <w:ins w:id="67" w:author="USA" w:date="2024-03-21T11:02:00Z">
        <w:r w:rsidR="00514C33">
          <w:rPr>
            <w:rFonts w:ascii="Calibri" w:eastAsia="Calibri" w:hAnsi="Calibri"/>
            <w:sz w:val="24"/>
            <w:szCs w:val="24"/>
          </w:rPr>
          <w:t>:</w:t>
        </w:r>
        <w:r w:rsidR="00514C33">
          <w:rPr>
            <w:rFonts w:ascii="Calibri" w:eastAsia="Calibri" w:hAnsi="Calibri"/>
            <w:b/>
            <w:bCs/>
            <w:sz w:val="24"/>
            <w:szCs w:val="24"/>
          </w:rPr>
          <w:t xml:space="preserve"> </w:t>
        </w:r>
      </w:ins>
    </w:p>
    <w:p w14:paraId="19B81150" w14:textId="3E6C754B" w:rsidR="00514C33" w:rsidRDefault="00514C33" w:rsidP="00514C33">
      <w:pPr>
        <w:pStyle w:val="ListParagraph"/>
        <w:numPr>
          <w:ilvl w:val="0"/>
          <w:numId w:val="42"/>
        </w:numPr>
        <w:spacing w:after="120"/>
        <w:ind w:left="1134" w:hanging="567"/>
        <w:contextualSpacing w:val="0"/>
        <w:jc w:val="both"/>
        <w:rPr>
          <w:ins w:id="68" w:author="USA" w:date="2024-03-21T11:27:00Z"/>
          <w:rFonts w:ascii="Calibri" w:hAnsi="Calibri"/>
        </w:rPr>
      </w:pPr>
      <w:ins w:id="69" w:author="USA" w:date="2024-03-21T11:07:00Z">
        <w:r>
          <w:rPr>
            <w:rFonts w:ascii="Calibri" w:hAnsi="Calibri"/>
          </w:rPr>
          <w:t>S</w:t>
        </w:r>
      </w:ins>
      <w:ins w:id="70" w:author="USA" w:date="2024-03-21T11:02:00Z">
        <w:r>
          <w:rPr>
            <w:rFonts w:ascii="Calibri" w:hAnsi="Calibri"/>
          </w:rPr>
          <w:t xml:space="preserve">hould </w:t>
        </w:r>
      </w:ins>
      <w:ins w:id="71" w:author="USA" w:date="2024-03-21T11:09:00Z">
        <w:r>
          <w:rPr>
            <w:rFonts w:ascii="Calibri" w:hAnsi="Calibri"/>
          </w:rPr>
          <w:t xml:space="preserve">establish a </w:t>
        </w:r>
      </w:ins>
      <w:ins w:id="72" w:author="USA" w:date="2024-03-21T11:02:00Z">
        <w:r>
          <w:rPr>
            <w:rFonts w:ascii="Calibri" w:hAnsi="Calibri"/>
          </w:rPr>
          <w:t>plan to upgrade existing AIS shore infrastructure to VDES shore infrastructure, thereby enhancing digital connectivity.</w:t>
        </w:r>
      </w:ins>
    </w:p>
    <w:p w14:paraId="10B84E32" w14:textId="2C19D88A" w:rsidR="008A1334" w:rsidRDefault="008A1334" w:rsidP="00514C33">
      <w:pPr>
        <w:pStyle w:val="ListParagraph"/>
        <w:numPr>
          <w:ilvl w:val="0"/>
          <w:numId w:val="42"/>
        </w:numPr>
        <w:spacing w:after="120"/>
        <w:ind w:left="1134" w:hanging="567"/>
        <w:contextualSpacing w:val="0"/>
        <w:jc w:val="both"/>
        <w:rPr>
          <w:ins w:id="73" w:author="USA" w:date="2024-03-21T11:02:00Z"/>
          <w:rFonts w:ascii="Calibri" w:hAnsi="Calibri"/>
        </w:rPr>
      </w:pPr>
      <w:ins w:id="74" w:author="USA" w:date="2024-03-21T11:27:00Z">
        <w:r>
          <w:rPr>
            <w:rFonts w:ascii="Calibri" w:hAnsi="Calibri"/>
          </w:rPr>
          <w:t>S</w:t>
        </w:r>
        <w:r>
          <w:rPr>
            <w:rFonts w:ascii="Calibri" w:hAnsi="Calibri"/>
          </w:rPr>
          <w:t>hould consider implementing VDES shore infrastructure</w:t>
        </w:r>
      </w:ins>
      <w:ins w:id="75" w:author="USA" w:date="2024-03-21T11:28:00Z">
        <w:r>
          <w:rPr>
            <w:rFonts w:ascii="Calibri" w:hAnsi="Calibri"/>
          </w:rPr>
          <w:t xml:space="preserve"> in case of no</w:t>
        </w:r>
      </w:ins>
      <w:ins w:id="76" w:author="USA" w:date="2024-03-21T11:27:00Z">
        <w:r>
          <w:rPr>
            <w:rFonts w:ascii="Calibri" w:hAnsi="Calibri"/>
          </w:rPr>
          <w:t xml:space="preserve"> existing AIS shore infrastructure.</w:t>
        </w:r>
      </w:ins>
    </w:p>
    <w:p w14:paraId="62432931" w14:textId="7C288B59" w:rsidR="00514C33" w:rsidRDefault="008A1334" w:rsidP="00514C33">
      <w:pPr>
        <w:pStyle w:val="ListParagraph"/>
        <w:numPr>
          <w:ilvl w:val="0"/>
          <w:numId w:val="42"/>
        </w:numPr>
        <w:spacing w:after="120"/>
        <w:ind w:left="1134" w:hanging="567"/>
        <w:contextualSpacing w:val="0"/>
        <w:jc w:val="both"/>
        <w:rPr>
          <w:ins w:id="77" w:author="USA" w:date="2024-03-21T11:02:00Z"/>
          <w:rFonts w:ascii="Calibri" w:hAnsi="Calibri"/>
        </w:rPr>
      </w:pPr>
      <w:ins w:id="78" w:author="USA" w:date="2024-03-21T11:29:00Z">
        <w:r>
          <w:rPr>
            <w:rFonts w:ascii="Calibri" w:hAnsi="Calibri"/>
          </w:rPr>
          <w:t>S</w:t>
        </w:r>
        <w:r>
          <w:rPr>
            <w:rFonts w:ascii="Calibri" w:hAnsi="Calibri"/>
          </w:rPr>
          <w:t xml:space="preserve">hould </w:t>
        </w:r>
      </w:ins>
      <w:ins w:id="79" w:author="USA" w:date="2024-03-21T11:31:00Z">
        <w:r>
          <w:rPr>
            <w:rFonts w:ascii="Calibri" w:hAnsi="Calibri"/>
          </w:rPr>
          <w:t xml:space="preserve">consider </w:t>
        </w:r>
      </w:ins>
      <w:ins w:id="80" w:author="USA" w:date="2024-03-21T11:29:00Z">
        <w:r>
          <w:rPr>
            <w:rFonts w:ascii="Calibri" w:hAnsi="Calibri"/>
          </w:rPr>
          <w:t>us</w:t>
        </w:r>
      </w:ins>
      <w:ins w:id="81" w:author="USA" w:date="2024-03-21T11:31:00Z">
        <w:r>
          <w:rPr>
            <w:rFonts w:ascii="Calibri" w:hAnsi="Calibri"/>
          </w:rPr>
          <w:t>ing</w:t>
        </w:r>
      </w:ins>
      <w:ins w:id="82" w:author="USA" w:date="2024-03-21T11:29:00Z">
        <w:r>
          <w:rPr>
            <w:rFonts w:ascii="Calibri" w:hAnsi="Calibri"/>
          </w:rPr>
          <w:t xml:space="preserve"> existing shore infrastructure as much as possible</w:t>
        </w:r>
        <w:r>
          <w:rPr>
            <w:rFonts w:ascii="Calibri" w:hAnsi="Calibri"/>
          </w:rPr>
          <w:t xml:space="preserve"> for</w:t>
        </w:r>
      </w:ins>
      <w:ins w:id="83" w:author="USA" w:date="2024-03-21T11:02:00Z">
        <w:r w:rsidR="00514C33">
          <w:rPr>
            <w:rFonts w:ascii="Calibri" w:hAnsi="Calibri"/>
          </w:rPr>
          <w:t xml:space="preserve"> VDES</w:t>
        </w:r>
      </w:ins>
      <w:ins w:id="84" w:author="USA" w:date="2024-03-21T11:34:00Z">
        <w:r>
          <w:rPr>
            <w:rFonts w:ascii="Calibri" w:hAnsi="Calibri"/>
          </w:rPr>
          <w:t xml:space="preserve"> </w:t>
        </w:r>
      </w:ins>
      <w:ins w:id="85" w:author="USA" w:date="2024-03-21T11:02:00Z">
        <w:r w:rsidR="00514C33">
          <w:rPr>
            <w:rFonts w:ascii="Calibri" w:hAnsi="Calibri"/>
          </w:rPr>
          <w:t>R</w:t>
        </w:r>
      </w:ins>
      <w:ins w:id="86" w:author="USA" w:date="2024-03-21T11:34:00Z">
        <w:r>
          <w:rPr>
            <w:rFonts w:ascii="Calibri" w:hAnsi="Calibri"/>
          </w:rPr>
          <w:t>-</w:t>
        </w:r>
      </w:ins>
      <w:ins w:id="87" w:author="USA" w:date="2024-03-21T11:35:00Z">
        <w:r>
          <w:rPr>
            <w:rFonts w:ascii="Calibri" w:hAnsi="Calibri"/>
          </w:rPr>
          <w:t>M</w:t>
        </w:r>
      </w:ins>
      <w:ins w:id="88" w:author="USA" w:date="2024-03-21T11:02:00Z">
        <w:r w:rsidR="00514C33">
          <w:rPr>
            <w:rFonts w:ascii="Calibri" w:hAnsi="Calibri"/>
          </w:rPr>
          <w:t>ode.</w:t>
        </w:r>
      </w:ins>
    </w:p>
    <w:p w14:paraId="4590228E" w14:textId="67D32254" w:rsidR="00514C33" w:rsidRDefault="008A1334" w:rsidP="00514C33">
      <w:pPr>
        <w:pStyle w:val="ListParagraph"/>
        <w:numPr>
          <w:ilvl w:val="0"/>
          <w:numId w:val="42"/>
        </w:numPr>
        <w:spacing w:after="120"/>
        <w:ind w:left="1134" w:hanging="567"/>
        <w:contextualSpacing w:val="0"/>
        <w:jc w:val="both"/>
        <w:rPr>
          <w:ins w:id="89" w:author="USA" w:date="2024-03-21T11:02:00Z"/>
          <w:rFonts w:ascii="Calibri" w:hAnsi="Calibri"/>
        </w:rPr>
      </w:pPr>
      <w:ins w:id="90" w:author="USA" w:date="2024-03-21T11:29:00Z">
        <w:r>
          <w:rPr>
            <w:rFonts w:ascii="Calibri" w:hAnsi="Calibri"/>
          </w:rPr>
          <w:t xml:space="preserve">Should consider </w:t>
        </w:r>
      </w:ins>
      <w:ins w:id="91" w:author="USA" w:date="2024-03-21T11:30:00Z">
        <w:r>
          <w:rPr>
            <w:rFonts w:ascii="Calibri" w:hAnsi="Calibri"/>
          </w:rPr>
          <w:t>implement</w:t>
        </w:r>
      </w:ins>
      <w:ins w:id="92" w:author="USA" w:date="2024-03-21T11:31:00Z">
        <w:r>
          <w:rPr>
            <w:rFonts w:ascii="Calibri" w:hAnsi="Calibri"/>
          </w:rPr>
          <w:t>ing</w:t>
        </w:r>
      </w:ins>
      <w:ins w:id="93" w:author="USA" w:date="2024-03-21T11:02:00Z">
        <w:r w:rsidR="00514C33">
          <w:rPr>
            <w:rFonts w:ascii="Calibri" w:hAnsi="Calibri"/>
          </w:rPr>
          <w:t xml:space="preserve"> VDES data integrity monitoring at the VDES link level.</w:t>
        </w:r>
      </w:ins>
    </w:p>
    <w:p w14:paraId="458A6EB0" w14:textId="00D2FC9F" w:rsidR="00514C33" w:rsidRDefault="008A1334" w:rsidP="00514C33">
      <w:pPr>
        <w:pStyle w:val="ListParagraph"/>
        <w:numPr>
          <w:ilvl w:val="0"/>
          <w:numId w:val="42"/>
        </w:numPr>
        <w:spacing w:after="120"/>
        <w:ind w:left="1134" w:hanging="567"/>
        <w:contextualSpacing w:val="0"/>
        <w:jc w:val="both"/>
        <w:rPr>
          <w:ins w:id="94" w:author="USA" w:date="2024-03-21T11:02:00Z"/>
          <w:rFonts w:ascii="Calibri" w:hAnsi="Calibri"/>
        </w:rPr>
      </w:pPr>
      <w:ins w:id="95" w:author="USA" w:date="2024-03-21T11:30:00Z">
        <w:r>
          <w:rPr>
            <w:rFonts w:ascii="Calibri" w:hAnsi="Calibri"/>
          </w:rPr>
          <w:t>Should consider that the</w:t>
        </w:r>
      </w:ins>
      <w:ins w:id="96" w:author="USA" w:date="2024-03-21T11:02:00Z">
        <w:r w:rsidR="00514C33">
          <w:rPr>
            <w:rFonts w:ascii="Calibri" w:hAnsi="Calibri"/>
          </w:rPr>
          <w:t xml:space="preserve"> expansion of VDES application scope requires coordination and resource sharing from multiple parties.</w:t>
        </w:r>
      </w:ins>
    </w:p>
    <w:p w14:paraId="6AC52C41" w14:textId="33637C73" w:rsidR="00514C33" w:rsidRDefault="008A1334" w:rsidP="00514C33">
      <w:pPr>
        <w:pStyle w:val="ListParagraph"/>
        <w:numPr>
          <w:ilvl w:val="0"/>
          <w:numId w:val="42"/>
        </w:numPr>
        <w:spacing w:after="120"/>
        <w:ind w:left="1134" w:hanging="567"/>
        <w:contextualSpacing w:val="0"/>
        <w:jc w:val="both"/>
        <w:rPr>
          <w:ins w:id="97" w:author="USA" w:date="2024-03-21T11:02:00Z"/>
          <w:rFonts w:ascii="Calibri" w:hAnsi="Calibri"/>
        </w:rPr>
      </w:pPr>
      <w:ins w:id="98" w:author="USA" w:date="2024-03-21T11:31:00Z">
        <w:r>
          <w:rPr>
            <w:rFonts w:ascii="Calibri" w:hAnsi="Calibri"/>
          </w:rPr>
          <w:t xml:space="preserve">Should consider </w:t>
        </w:r>
      </w:ins>
      <w:ins w:id="99" w:author="USA" w:date="2024-03-21T11:02:00Z">
        <w:r w:rsidR="00514C33">
          <w:rPr>
            <w:rFonts w:ascii="Calibri" w:hAnsi="Calibri"/>
          </w:rPr>
          <w:t>pay</w:t>
        </w:r>
      </w:ins>
      <w:ins w:id="100" w:author="USA" w:date="2024-03-21T11:31:00Z">
        <w:r>
          <w:rPr>
            <w:rFonts w:ascii="Calibri" w:hAnsi="Calibri"/>
          </w:rPr>
          <w:t>ing</w:t>
        </w:r>
      </w:ins>
      <w:ins w:id="101" w:author="USA" w:date="2024-03-21T11:02:00Z">
        <w:r w:rsidR="00514C33">
          <w:rPr>
            <w:rFonts w:ascii="Calibri" w:hAnsi="Calibri"/>
          </w:rPr>
          <w:t xml:space="preserve"> attention to network security issues.</w:t>
        </w:r>
      </w:ins>
    </w:p>
    <w:p w14:paraId="586AC4E1" w14:textId="663716C0" w:rsidR="00514C33" w:rsidRPr="00B9146E" w:rsidDel="008A1334" w:rsidRDefault="00514C33" w:rsidP="000C0C23">
      <w:pPr>
        <w:pStyle w:val="Noting"/>
        <w:rPr>
          <w:del w:id="102" w:author="USA" w:date="2024-03-21T11:32:00Z"/>
        </w:rPr>
      </w:pPr>
    </w:p>
    <w:p w14:paraId="33B8A0B9" w14:textId="4469A728" w:rsidR="0044753A" w:rsidRPr="0044753A" w:rsidRDefault="000C0C23" w:rsidP="000C0C23">
      <w:pPr>
        <w:pStyle w:val="Noting"/>
      </w:pPr>
      <w:r>
        <w:rPr>
          <w:b/>
        </w:rPr>
        <w:lastRenderedPageBreak/>
        <w:t>REQUESTS</w:t>
      </w:r>
      <w:r>
        <w:t xml:space="preserve"> </w:t>
      </w:r>
      <w:r w:rsidRPr="00A326AC">
        <w:t>the</w:t>
      </w:r>
      <w:r>
        <w:t xml:space="preserve"> IALA </w:t>
      </w:r>
      <w:ins w:id="103" w:author="USA" w:date="2024-03-21T11:32:00Z">
        <w:r w:rsidR="008A1334">
          <w:t>DT</w:t>
        </w:r>
      </w:ins>
      <w:ins w:id="104" w:author="USA" w:date="2024-03-21T11:33:00Z">
        <w:r w:rsidR="008A1334">
          <w:t xml:space="preserve">EC </w:t>
        </w:r>
      </w:ins>
      <w:del w:id="105" w:author="USA" w:date="2024-03-21T11:33:00Z">
        <w:r w:rsidDel="008A1334">
          <w:delText xml:space="preserve">e-Navigation </w:delText>
        </w:r>
      </w:del>
      <w:r w:rsidRPr="000A785A">
        <w:t>Committee</w:t>
      </w:r>
      <w:del w:id="106" w:author="USA" w:date="2024-03-21T11:33:00Z">
        <w:r w:rsidDel="008A1334">
          <w:delText>,</w:delText>
        </w:r>
      </w:del>
      <w:r w:rsidRPr="000A785A">
        <w:t xml:space="preserve"> or such other committee as the Council may direct</w:t>
      </w:r>
      <w:del w:id="107" w:author="USA" w:date="2024-03-21T11:33:00Z">
        <w:r w:rsidDel="008A1334">
          <w:delText>,</w:delText>
        </w:r>
      </w:del>
      <w:r w:rsidRPr="00A326AC">
        <w:t xml:space="preserve"> </w:t>
      </w:r>
      <w:ins w:id="108" w:author="USA" w:date="2024-03-21T11:33:00Z">
        <w:r w:rsidR="008A1334">
          <w:t xml:space="preserve">to keep </w:t>
        </w:r>
      </w:ins>
      <w:del w:id="109" w:author="USA" w:date="2024-03-21T11:33:00Z">
        <w:r w:rsidDel="008A1334">
          <w:delText>reviews</w:delText>
        </w:r>
        <w:r w:rsidRPr="00A326AC" w:rsidDel="008A1334">
          <w:delText xml:space="preserve"> </w:delText>
        </w:r>
      </w:del>
      <w:r w:rsidRPr="00A326AC">
        <w:t xml:space="preserve">the Recommendation </w:t>
      </w:r>
      <w:ins w:id="110" w:author="USA" w:date="2024-03-21T11:33:00Z">
        <w:r w:rsidR="008A1334">
          <w:t xml:space="preserve">under review </w:t>
        </w:r>
      </w:ins>
      <w:r w:rsidRPr="00A326AC">
        <w:t xml:space="preserve">and </w:t>
      </w:r>
      <w:ins w:id="111" w:author="USA" w:date="2024-03-21T11:34:00Z">
        <w:r w:rsidR="008A1334">
          <w:t xml:space="preserve">to </w:t>
        </w:r>
      </w:ins>
      <w:r w:rsidRPr="00A326AC">
        <w:t>propose</w:t>
      </w:r>
      <w:del w:id="112" w:author="USA" w:date="2024-03-21T11:34:00Z">
        <w:r w:rsidDel="008A1334">
          <w:delText>s</w:delText>
        </w:r>
      </w:del>
      <w:r w:rsidRPr="00A326AC">
        <w:t xml:space="preserve"> amendments</w:t>
      </w:r>
      <w:del w:id="113" w:author="USA" w:date="2024-03-21T11:34:00Z">
        <w:r w:rsidR="00243A96" w:rsidDel="008A1334">
          <w:delText>,</w:delText>
        </w:r>
      </w:del>
      <w:r w:rsidRPr="00A326AC">
        <w:t xml:space="preserve"> as necessar</w:t>
      </w:r>
      <w:r>
        <w:t>y.</w:t>
      </w:r>
    </w:p>
    <w:sectPr w:rsidR="0044753A" w:rsidRPr="0044753A" w:rsidSect="0083218D">
      <w:headerReference w:type="default" r:id="rId19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181AD" w14:textId="77777777" w:rsidR="00C54D1A" w:rsidRDefault="00C54D1A" w:rsidP="003274DB">
      <w:r>
        <w:separator/>
      </w:r>
    </w:p>
    <w:p w14:paraId="06A8A125" w14:textId="77777777" w:rsidR="00C54D1A" w:rsidRDefault="00C54D1A"/>
  </w:endnote>
  <w:endnote w:type="continuationSeparator" w:id="0">
    <w:p w14:paraId="7C0BF1C7" w14:textId="77777777" w:rsidR="00C54D1A" w:rsidRDefault="00C54D1A" w:rsidP="003274DB">
      <w:r>
        <w:continuationSeparator/>
      </w:r>
    </w:p>
    <w:p w14:paraId="71474724" w14:textId="77777777" w:rsidR="00C54D1A" w:rsidRDefault="00C54D1A"/>
  </w:endnote>
  <w:endnote w:type="continuationNotice" w:id="1">
    <w:p w14:paraId="6C16264A" w14:textId="77777777" w:rsidR="00DF273D" w:rsidRDefault="00DF273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25F88" w14:textId="77777777" w:rsidR="00F2671A" w:rsidRDefault="00F267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5D219" w14:textId="77777777" w:rsidR="00B9146E" w:rsidRPr="004E7119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8658B10" wp14:editId="2A94C89E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9F5C76" id="Connecteur droit 11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3039FBB9" w14:textId="1E483ADE" w:rsidR="00B9146E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>Tél. +33 (0)1 34 51 70 01</w:t>
    </w:r>
    <w:r w:rsidR="00425E93">
      <w:rPr>
        <w:color w:val="808080" w:themeColor="background1" w:themeShade="80"/>
        <w:sz w:val="16"/>
        <w:szCs w:val="16"/>
        <w:lang w:val="fr-FR"/>
      </w:rPr>
      <w:t xml:space="preserve"> </w:t>
    </w:r>
    <w:r w:rsidRPr="004E7119">
      <w:rPr>
        <w:color w:val="808080" w:themeColor="background1" w:themeShade="80"/>
        <w:sz w:val="16"/>
        <w:szCs w:val="16"/>
        <w:lang w:val="fr-FR"/>
      </w:rPr>
      <w:t xml:space="preserve">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3B7ABEC0" w14:textId="77777777" w:rsidR="00B9146E" w:rsidRPr="004E7119" w:rsidRDefault="00B9146E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6EF49DB8" w14:textId="77777777" w:rsidR="00B9146E" w:rsidRDefault="00B9146E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953911B" w14:textId="77777777" w:rsidR="002E4993" w:rsidRPr="00ED2A8D" w:rsidRDefault="00B9146E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2A3B6" w14:textId="77777777" w:rsidR="00F2671A" w:rsidRDefault="00F2671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8A91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043CA403" w14:textId="77777777" w:rsidR="007A72CF" w:rsidRDefault="007A72CF" w:rsidP="007A72CF">
    <w:pPr>
      <w:pStyle w:val="Footerportrait"/>
    </w:pPr>
  </w:p>
  <w:p w14:paraId="256CB792" w14:textId="7A5FAB67" w:rsidR="007A72CF" w:rsidRPr="007A72CF" w:rsidRDefault="00B8355F" w:rsidP="007A72CF">
    <w:pPr>
      <w:pStyle w:val="Footerportrait"/>
      <w:rPr>
        <w:rStyle w:val="PageNumber"/>
      </w:rPr>
    </w:pPr>
    <w:r>
      <w:t xml:space="preserve">IALA Recommendation </w:t>
    </w:r>
    <w:fldSimple w:instr=" STYLEREF &quot;Document type&quot; \* MERGEFORMAT ">
      <w:r w:rsidR="00AB35F2">
        <w:t>(Normative)</w:t>
      </w:r>
    </w:fldSimple>
    <w:r w:rsidR="007A72CF">
      <w:t xml:space="preserve"> </w:t>
    </w:r>
    <w:fldSimple w:instr=" STYLEREF &quot;Document number&quot; \* MERGEFORMAT ">
      <w:r w:rsidR="00AB35F2">
        <w:t>R1007</w:t>
      </w:r>
    </w:fldSimple>
    <w:r w:rsidR="00564664">
      <w:t xml:space="preserve"> </w:t>
    </w:r>
    <w:fldSimple w:instr=" STYLEREF &quot;Document name&quot; \* MERGEFORMAT ">
      <w:r w:rsidR="00AB35F2">
        <w:t>The VHF Data Exchange System (VDES) for Shore Infrastructure</w:t>
      </w:r>
    </w:fldSimple>
    <w:r w:rsidR="007A72CF">
      <w:tab/>
    </w:r>
  </w:p>
  <w:p w14:paraId="56CB2385" w14:textId="79C8BA35" w:rsidR="008608A4" w:rsidRDefault="00F2671A" w:rsidP="007A72CF">
    <w:pPr>
      <w:pStyle w:val="Footerportrait"/>
    </w:pPr>
    <w:fldSimple w:instr=" STYLEREF &quot;Edition number&quot; \* MERGEFORMAT ">
      <w:r w:rsidR="00AB35F2">
        <w:t>Edition 1.1</w:t>
      </w:r>
    </w:fldSimple>
    <w:r w:rsidR="007A72CF">
      <w:t xml:space="preserve"> </w:t>
    </w:r>
    <w:r w:rsidR="00AB35F2">
      <w:fldChar w:fldCharType="begin"/>
    </w:r>
    <w:r w:rsidR="00AB35F2">
      <w:instrText xml:space="preserve"> STYLEREF  MRN  \* MERGEFORMAT </w:instrText>
    </w:r>
    <w:r w:rsidR="00AB35F2">
      <w:fldChar w:fldCharType="separate"/>
    </w:r>
    <w:r w:rsidR="00AB35F2">
      <w:t>urn:mrn:iala:pub:r1007:ed1.1</w:t>
    </w:r>
    <w:r w:rsidR="00AB35F2">
      <w:fldChar w:fldCharType="end"/>
    </w:r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381728">
      <w:t>2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1CDF8" w14:textId="77777777" w:rsidR="00C54D1A" w:rsidRDefault="00C54D1A" w:rsidP="003274DB">
      <w:r>
        <w:separator/>
      </w:r>
    </w:p>
    <w:p w14:paraId="796762EE" w14:textId="77777777" w:rsidR="00C54D1A" w:rsidRDefault="00C54D1A"/>
  </w:footnote>
  <w:footnote w:type="continuationSeparator" w:id="0">
    <w:p w14:paraId="77318F8A" w14:textId="77777777" w:rsidR="00C54D1A" w:rsidRDefault="00C54D1A" w:rsidP="003274DB">
      <w:r>
        <w:continuationSeparator/>
      </w:r>
    </w:p>
    <w:p w14:paraId="435C8DC7" w14:textId="77777777" w:rsidR="00C54D1A" w:rsidRDefault="00C54D1A"/>
  </w:footnote>
  <w:footnote w:type="continuationNotice" w:id="1">
    <w:p w14:paraId="6BB2B0EB" w14:textId="77777777" w:rsidR="00DF273D" w:rsidRDefault="00DF273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E08DB" w14:textId="77777777" w:rsidR="00F2671A" w:rsidRDefault="00F267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1B7BC" w14:textId="574887B0" w:rsidR="002E4993" w:rsidRPr="00D340F8" w:rsidRDefault="002E4993" w:rsidP="00D340F8">
    <w:pPr>
      <w:pStyle w:val="Header"/>
      <w:jc w:val="right"/>
      <w:rPr>
        <w:sz w:val="18"/>
        <w:szCs w:val="18"/>
      </w:rPr>
    </w:pPr>
    <w:r w:rsidRPr="00442889">
      <w:rPr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691E0A3A" wp14:editId="407B3560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B2747A" w14:textId="77777777" w:rsidR="002E4993" w:rsidRPr="00ED2A8D" w:rsidRDefault="002E4993" w:rsidP="008747E0">
    <w:pPr>
      <w:pStyle w:val="Header"/>
    </w:pPr>
  </w:p>
  <w:p w14:paraId="3E2B233E" w14:textId="77777777" w:rsidR="002E4993" w:rsidRDefault="002E4993" w:rsidP="008747E0">
    <w:pPr>
      <w:pStyle w:val="Header"/>
    </w:pPr>
  </w:p>
  <w:p w14:paraId="17F3E0D6" w14:textId="77777777" w:rsidR="002E4993" w:rsidRDefault="002E4993" w:rsidP="008747E0">
    <w:pPr>
      <w:pStyle w:val="Header"/>
    </w:pPr>
  </w:p>
  <w:p w14:paraId="02052705" w14:textId="77777777" w:rsidR="002E4993" w:rsidRDefault="002E4993" w:rsidP="008747E0">
    <w:pPr>
      <w:pStyle w:val="Header"/>
    </w:pPr>
  </w:p>
  <w:p w14:paraId="1AB6A3EA" w14:textId="77777777" w:rsidR="002E4993" w:rsidRDefault="002E4993" w:rsidP="008747E0">
    <w:pPr>
      <w:pStyle w:val="Header"/>
    </w:pPr>
  </w:p>
  <w:p w14:paraId="6BBB0B38" w14:textId="77777777" w:rsidR="002E4993" w:rsidRDefault="002E4993" w:rsidP="008747E0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51BB89B4" wp14:editId="307B5142">
          <wp:simplePos x="0" y="0"/>
          <wp:positionH relativeFrom="page">
            <wp:posOffset>31898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AA5191" w14:textId="77777777" w:rsidR="002E4993" w:rsidRPr="00ED2A8D" w:rsidRDefault="002E4993" w:rsidP="008747E0">
    <w:pPr>
      <w:pStyle w:val="Header"/>
    </w:pPr>
  </w:p>
  <w:p w14:paraId="7E07E2A4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9200A" w14:textId="77777777" w:rsidR="00F2671A" w:rsidRDefault="00F2671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D5420" w14:textId="79D57C7C" w:rsidR="002E4993" w:rsidRDefault="002E4993" w:rsidP="00DD17FF">
    <w:pPr>
      <w:pStyle w:val="Header"/>
      <w:jc w:val="right"/>
    </w:pPr>
    <w:r>
      <w:rPr>
        <w:noProof/>
        <w:lang w:val="fr-FR" w:eastAsia="fr-FR"/>
      </w:rPr>
      <w:drawing>
        <wp:anchor distT="0" distB="0" distL="114300" distR="114300" simplePos="0" relativeHeight="251658242" behindDoc="1" locked="0" layoutInCell="1" allowOverlap="1" wp14:anchorId="28E12D24" wp14:editId="618D8C74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15A61F" w14:textId="77777777" w:rsidR="00DD17FF" w:rsidRDefault="00DD17FF" w:rsidP="00DD17FF">
    <w:pPr>
      <w:pStyle w:val="Header"/>
      <w:jc w:val="right"/>
    </w:pPr>
  </w:p>
  <w:p w14:paraId="1A5BF5B4" w14:textId="77777777" w:rsidR="00F2671A" w:rsidRPr="00ED2A8D" w:rsidRDefault="00F2671A" w:rsidP="00DD17FF">
    <w:pPr>
      <w:pStyle w:val="Header"/>
      <w:jc w:val="right"/>
    </w:pPr>
  </w:p>
  <w:p w14:paraId="747104D2" w14:textId="77777777" w:rsidR="002E4993" w:rsidRDefault="002E4993" w:rsidP="008747E0">
    <w:pPr>
      <w:pStyle w:val="Header"/>
    </w:pPr>
  </w:p>
  <w:p w14:paraId="2ED2EB25" w14:textId="77777777" w:rsidR="002E4993" w:rsidRDefault="002E4993" w:rsidP="008747E0">
    <w:pPr>
      <w:pStyle w:val="Header"/>
    </w:pPr>
  </w:p>
  <w:p w14:paraId="6C93BD62" w14:textId="77777777" w:rsidR="002E4993" w:rsidRDefault="002E4993" w:rsidP="008747E0">
    <w:pPr>
      <w:pStyle w:val="Header"/>
    </w:pPr>
  </w:p>
  <w:p w14:paraId="7AD55BB9" w14:textId="777550A7" w:rsidR="002E4993" w:rsidRPr="00441393" w:rsidRDefault="002E4993" w:rsidP="00441393">
    <w:pPr>
      <w:pStyle w:val="Contents"/>
    </w:pPr>
    <w:r>
      <w:t xml:space="preserve">DOCUMENT </w:t>
    </w:r>
    <w:r w:rsidR="00425E93">
      <w:t>REVISION</w:t>
    </w:r>
  </w:p>
  <w:p w14:paraId="662CC39D" w14:textId="77777777" w:rsidR="002E4993" w:rsidRPr="00ED2A8D" w:rsidRDefault="002E4993" w:rsidP="008747E0">
    <w:pPr>
      <w:pStyle w:val="Header"/>
    </w:pPr>
  </w:p>
  <w:p w14:paraId="5E593E2B" w14:textId="77777777" w:rsidR="002E4993" w:rsidRPr="00AC33A2" w:rsidRDefault="002E4993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A053" w14:textId="56224D77" w:rsidR="002E4993" w:rsidRPr="00667792" w:rsidRDefault="002E4993" w:rsidP="00D340F8">
    <w:pPr>
      <w:pStyle w:val="Header"/>
      <w:jc w:val="right"/>
    </w:pPr>
    <w:r>
      <w:rPr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0E5217D5" wp14:editId="7E690A1C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786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8448EF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6A383C6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B07AD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CA041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0B1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D20E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0A5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152B0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0B03F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3B72AB0"/>
    <w:multiLevelType w:val="multilevel"/>
    <w:tmpl w:val="33B72AB0"/>
    <w:lvl w:ilvl="0">
      <w:start w:val="1"/>
      <w:numFmt w:val="decimal"/>
      <w:lvlText w:val="%1"/>
      <w:lvlJc w:val="left"/>
      <w:pPr>
        <w:ind w:left="1031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51" w:hanging="420"/>
      </w:pPr>
    </w:lvl>
    <w:lvl w:ilvl="2">
      <w:start w:val="1"/>
      <w:numFmt w:val="lowerRoman"/>
      <w:lvlText w:val="%3."/>
      <w:lvlJc w:val="right"/>
      <w:pPr>
        <w:ind w:left="1871" w:hanging="420"/>
      </w:pPr>
    </w:lvl>
    <w:lvl w:ilvl="3">
      <w:start w:val="1"/>
      <w:numFmt w:val="decimal"/>
      <w:lvlText w:val="%4."/>
      <w:lvlJc w:val="left"/>
      <w:pPr>
        <w:ind w:left="2291" w:hanging="420"/>
      </w:pPr>
    </w:lvl>
    <w:lvl w:ilvl="4">
      <w:start w:val="1"/>
      <w:numFmt w:val="lowerLetter"/>
      <w:lvlText w:val="%5)"/>
      <w:lvlJc w:val="left"/>
      <w:pPr>
        <w:ind w:left="2711" w:hanging="420"/>
      </w:pPr>
    </w:lvl>
    <w:lvl w:ilvl="5">
      <w:start w:val="1"/>
      <w:numFmt w:val="lowerRoman"/>
      <w:lvlText w:val="%6."/>
      <w:lvlJc w:val="right"/>
      <w:pPr>
        <w:ind w:left="3131" w:hanging="420"/>
      </w:pPr>
    </w:lvl>
    <w:lvl w:ilvl="6">
      <w:start w:val="1"/>
      <w:numFmt w:val="decimal"/>
      <w:lvlText w:val="%7."/>
      <w:lvlJc w:val="left"/>
      <w:pPr>
        <w:ind w:left="3551" w:hanging="420"/>
      </w:pPr>
    </w:lvl>
    <w:lvl w:ilvl="7">
      <w:start w:val="1"/>
      <w:numFmt w:val="lowerLetter"/>
      <w:lvlText w:val="%8)"/>
      <w:lvlJc w:val="left"/>
      <w:pPr>
        <w:ind w:left="3971" w:hanging="420"/>
      </w:pPr>
    </w:lvl>
    <w:lvl w:ilvl="8">
      <w:start w:val="1"/>
      <w:numFmt w:val="lowerRoman"/>
      <w:lvlText w:val="%9."/>
      <w:lvlJc w:val="right"/>
      <w:pPr>
        <w:ind w:left="4391" w:hanging="420"/>
      </w:pPr>
    </w:lvl>
  </w:abstractNum>
  <w:abstractNum w:abstractNumId="23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0F32F9C"/>
    <w:multiLevelType w:val="multilevel"/>
    <w:tmpl w:val="50F32F9C"/>
    <w:lvl w:ilvl="0">
      <w:start w:val="1"/>
      <w:numFmt w:val="decimal"/>
      <w:lvlText w:val="%1"/>
      <w:lvlJc w:val="left"/>
      <w:pPr>
        <w:ind w:left="1031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51" w:hanging="420"/>
      </w:pPr>
    </w:lvl>
    <w:lvl w:ilvl="2">
      <w:start w:val="1"/>
      <w:numFmt w:val="lowerRoman"/>
      <w:lvlText w:val="%3."/>
      <w:lvlJc w:val="right"/>
      <w:pPr>
        <w:ind w:left="1871" w:hanging="420"/>
      </w:pPr>
    </w:lvl>
    <w:lvl w:ilvl="3">
      <w:start w:val="1"/>
      <w:numFmt w:val="decimal"/>
      <w:lvlText w:val="%4."/>
      <w:lvlJc w:val="left"/>
      <w:pPr>
        <w:ind w:left="2291" w:hanging="420"/>
      </w:pPr>
    </w:lvl>
    <w:lvl w:ilvl="4">
      <w:start w:val="1"/>
      <w:numFmt w:val="lowerLetter"/>
      <w:lvlText w:val="%5)"/>
      <w:lvlJc w:val="left"/>
      <w:pPr>
        <w:ind w:left="2711" w:hanging="420"/>
      </w:pPr>
    </w:lvl>
    <w:lvl w:ilvl="5">
      <w:start w:val="1"/>
      <w:numFmt w:val="lowerRoman"/>
      <w:lvlText w:val="%6."/>
      <w:lvlJc w:val="right"/>
      <w:pPr>
        <w:ind w:left="3131" w:hanging="420"/>
      </w:pPr>
    </w:lvl>
    <w:lvl w:ilvl="6">
      <w:start w:val="1"/>
      <w:numFmt w:val="decimal"/>
      <w:lvlText w:val="%7."/>
      <w:lvlJc w:val="left"/>
      <w:pPr>
        <w:ind w:left="3551" w:hanging="420"/>
      </w:pPr>
    </w:lvl>
    <w:lvl w:ilvl="7">
      <w:start w:val="1"/>
      <w:numFmt w:val="lowerLetter"/>
      <w:lvlText w:val="%8)"/>
      <w:lvlJc w:val="left"/>
      <w:pPr>
        <w:ind w:left="3971" w:hanging="420"/>
      </w:pPr>
    </w:lvl>
    <w:lvl w:ilvl="8">
      <w:start w:val="1"/>
      <w:numFmt w:val="lowerRoman"/>
      <w:lvlText w:val="%9."/>
      <w:lvlJc w:val="right"/>
      <w:pPr>
        <w:ind w:left="4391" w:hanging="420"/>
      </w:pPr>
    </w:lvl>
  </w:abstractNum>
  <w:abstractNum w:abstractNumId="30" w15:restartNumberingAfterBreak="0">
    <w:nsid w:val="5DE31C7F"/>
    <w:multiLevelType w:val="hybridMultilevel"/>
    <w:tmpl w:val="EE720D9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991137">
    <w:abstractNumId w:val="12"/>
  </w:num>
  <w:num w:numId="2" w16cid:durableId="1101027443">
    <w:abstractNumId w:val="24"/>
  </w:num>
  <w:num w:numId="3" w16cid:durableId="669137392">
    <w:abstractNumId w:val="20"/>
  </w:num>
  <w:num w:numId="4" w16cid:durableId="105665374">
    <w:abstractNumId w:val="13"/>
  </w:num>
  <w:num w:numId="5" w16cid:durableId="72164800">
    <w:abstractNumId w:val="19"/>
  </w:num>
  <w:num w:numId="6" w16cid:durableId="1270504931">
    <w:abstractNumId w:val="11"/>
  </w:num>
  <w:num w:numId="7" w16cid:durableId="1675524588">
    <w:abstractNumId w:val="14"/>
  </w:num>
  <w:num w:numId="8" w16cid:durableId="1017776984">
    <w:abstractNumId w:val="26"/>
  </w:num>
  <w:num w:numId="9" w16cid:durableId="130099293">
    <w:abstractNumId w:val="33"/>
  </w:num>
  <w:num w:numId="10" w16cid:durableId="1860779801">
    <w:abstractNumId w:val="28"/>
  </w:num>
  <w:num w:numId="11" w16cid:durableId="239600528">
    <w:abstractNumId w:val="27"/>
  </w:num>
  <w:num w:numId="12" w16cid:durableId="16931545">
    <w:abstractNumId w:val="25"/>
  </w:num>
  <w:num w:numId="13" w16cid:durableId="8141961">
    <w:abstractNumId w:val="16"/>
  </w:num>
  <w:num w:numId="14" w16cid:durableId="1566648167">
    <w:abstractNumId w:val="31"/>
  </w:num>
  <w:num w:numId="15" w16cid:durableId="1886336163">
    <w:abstractNumId w:val="10"/>
  </w:num>
  <w:num w:numId="16" w16cid:durableId="928001208">
    <w:abstractNumId w:val="21"/>
  </w:num>
  <w:num w:numId="17" w16cid:durableId="465858921">
    <w:abstractNumId w:val="17"/>
  </w:num>
  <w:num w:numId="18" w16cid:durableId="883829740">
    <w:abstractNumId w:val="18"/>
  </w:num>
  <w:num w:numId="19" w16cid:durableId="1306205174">
    <w:abstractNumId w:val="15"/>
  </w:num>
  <w:num w:numId="20" w16cid:durableId="904951973">
    <w:abstractNumId w:val="36"/>
  </w:num>
  <w:num w:numId="21" w16cid:durableId="1827553720">
    <w:abstractNumId w:val="34"/>
  </w:num>
  <w:num w:numId="22" w16cid:durableId="1251501350">
    <w:abstractNumId w:val="35"/>
  </w:num>
  <w:num w:numId="23" w16cid:durableId="1492863752">
    <w:abstractNumId w:val="0"/>
  </w:num>
  <w:num w:numId="24" w16cid:durableId="1985964754">
    <w:abstractNumId w:val="1"/>
  </w:num>
  <w:num w:numId="25" w16cid:durableId="1739355352">
    <w:abstractNumId w:val="2"/>
  </w:num>
  <w:num w:numId="26" w16cid:durableId="1410619822">
    <w:abstractNumId w:val="4"/>
  </w:num>
  <w:num w:numId="27" w16cid:durableId="1108543228">
    <w:abstractNumId w:val="5"/>
  </w:num>
  <w:num w:numId="28" w16cid:durableId="1545404505">
    <w:abstractNumId w:val="6"/>
  </w:num>
  <w:num w:numId="29" w16cid:durableId="832722323">
    <w:abstractNumId w:val="7"/>
  </w:num>
  <w:num w:numId="30" w16cid:durableId="1959949908">
    <w:abstractNumId w:val="3"/>
  </w:num>
  <w:num w:numId="31" w16cid:durableId="966394732">
    <w:abstractNumId w:val="8"/>
  </w:num>
  <w:num w:numId="32" w16cid:durableId="1594315624">
    <w:abstractNumId w:val="9"/>
  </w:num>
  <w:num w:numId="33" w16cid:durableId="192505223">
    <w:abstractNumId w:val="37"/>
  </w:num>
  <w:num w:numId="34" w16cid:durableId="488910447">
    <w:abstractNumId w:val="23"/>
  </w:num>
  <w:num w:numId="35" w16cid:durableId="2053266098">
    <w:abstractNumId w:val="35"/>
  </w:num>
  <w:num w:numId="36" w16cid:durableId="851533716">
    <w:abstractNumId w:val="32"/>
  </w:num>
  <w:num w:numId="37" w16cid:durableId="2717853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2338420">
    <w:abstractNumId w:val="29"/>
  </w:num>
  <w:num w:numId="39" w16cid:durableId="206990482">
    <w:abstractNumId w:val="30"/>
  </w:num>
  <w:num w:numId="40" w16cid:durableId="715155263">
    <w:abstractNumId w:val="17"/>
  </w:num>
  <w:num w:numId="41" w16cid:durableId="5668893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52570008">
    <w:abstractNumId w:val="22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2" w:dllVersion="6" w:checkStyle="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NotTrackFormatting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LQwMzeyNDAzsDQ3NzBT0lEKTi0uzszPAykwrAUA0M1eCCwAAAA="/>
  </w:docVars>
  <w:rsids>
    <w:rsidRoot w:val="00B9146E"/>
    <w:rsid w:val="000174F9"/>
    <w:rsid w:val="00023C4D"/>
    <w:rsid w:val="000258F6"/>
    <w:rsid w:val="00030FA8"/>
    <w:rsid w:val="000379A7"/>
    <w:rsid w:val="00040954"/>
    <w:rsid w:val="00040EB8"/>
    <w:rsid w:val="00047206"/>
    <w:rsid w:val="00055311"/>
    <w:rsid w:val="00057B6D"/>
    <w:rsid w:val="00060C0C"/>
    <w:rsid w:val="00061A7B"/>
    <w:rsid w:val="00084FE9"/>
    <w:rsid w:val="000859C4"/>
    <w:rsid w:val="000904ED"/>
    <w:rsid w:val="0009304C"/>
    <w:rsid w:val="00094508"/>
    <w:rsid w:val="00096642"/>
    <w:rsid w:val="000A27A8"/>
    <w:rsid w:val="000B26B9"/>
    <w:rsid w:val="000C0C23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5780"/>
    <w:rsid w:val="00166C2E"/>
    <w:rsid w:val="0018507E"/>
    <w:rsid w:val="001875B1"/>
    <w:rsid w:val="001B7940"/>
    <w:rsid w:val="001C16E6"/>
    <w:rsid w:val="001D4A3E"/>
    <w:rsid w:val="001E416D"/>
    <w:rsid w:val="001E7028"/>
    <w:rsid w:val="00201337"/>
    <w:rsid w:val="002022EA"/>
    <w:rsid w:val="00205B17"/>
    <w:rsid w:val="00205D9B"/>
    <w:rsid w:val="00212098"/>
    <w:rsid w:val="002204DA"/>
    <w:rsid w:val="002211B3"/>
    <w:rsid w:val="0022371A"/>
    <w:rsid w:val="00243A96"/>
    <w:rsid w:val="002520AD"/>
    <w:rsid w:val="002547CB"/>
    <w:rsid w:val="00257DF8"/>
    <w:rsid w:val="00257E4A"/>
    <w:rsid w:val="0027175D"/>
    <w:rsid w:val="002C044E"/>
    <w:rsid w:val="002D541B"/>
    <w:rsid w:val="002D5AF0"/>
    <w:rsid w:val="002E4993"/>
    <w:rsid w:val="002E5BAC"/>
    <w:rsid w:val="002E7635"/>
    <w:rsid w:val="002F265A"/>
    <w:rsid w:val="002F40FA"/>
    <w:rsid w:val="00302F56"/>
    <w:rsid w:val="00305EFE"/>
    <w:rsid w:val="00310F95"/>
    <w:rsid w:val="00312966"/>
    <w:rsid w:val="00313D85"/>
    <w:rsid w:val="00315CE3"/>
    <w:rsid w:val="00316598"/>
    <w:rsid w:val="00320A41"/>
    <w:rsid w:val="003251FE"/>
    <w:rsid w:val="003274DB"/>
    <w:rsid w:val="00327FBF"/>
    <w:rsid w:val="00336410"/>
    <w:rsid w:val="00352ECF"/>
    <w:rsid w:val="00355D9A"/>
    <w:rsid w:val="003569B3"/>
    <w:rsid w:val="0036382D"/>
    <w:rsid w:val="00380350"/>
    <w:rsid w:val="00380B4E"/>
    <w:rsid w:val="003816E4"/>
    <w:rsid w:val="00381728"/>
    <w:rsid w:val="00382E27"/>
    <w:rsid w:val="003A7759"/>
    <w:rsid w:val="003B03EA"/>
    <w:rsid w:val="003B5C7C"/>
    <w:rsid w:val="003C7C34"/>
    <w:rsid w:val="003D0F37"/>
    <w:rsid w:val="003D49C0"/>
    <w:rsid w:val="003D5150"/>
    <w:rsid w:val="003F1C3A"/>
    <w:rsid w:val="00401703"/>
    <w:rsid w:val="0040376B"/>
    <w:rsid w:val="00405755"/>
    <w:rsid w:val="00410290"/>
    <w:rsid w:val="00425E93"/>
    <w:rsid w:val="00434484"/>
    <w:rsid w:val="00441393"/>
    <w:rsid w:val="0044753A"/>
    <w:rsid w:val="00447CF0"/>
    <w:rsid w:val="00456EE9"/>
    <w:rsid w:val="00456F10"/>
    <w:rsid w:val="00470488"/>
    <w:rsid w:val="004840BC"/>
    <w:rsid w:val="00492A8D"/>
    <w:rsid w:val="004A18D5"/>
    <w:rsid w:val="004B518C"/>
    <w:rsid w:val="004C3279"/>
    <w:rsid w:val="004D2116"/>
    <w:rsid w:val="004D24EC"/>
    <w:rsid w:val="004D45B2"/>
    <w:rsid w:val="004E1D57"/>
    <w:rsid w:val="004E2F16"/>
    <w:rsid w:val="004E4D98"/>
    <w:rsid w:val="004E709D"/>
    <w:rsid w:val="00503044"/>
    <w:rsid w:val="00514C33"/>
    <w:rsid w:val="0051568A"/>
    <w:rsid w:val="00523040"/>
    <w:rsid w:val="00526234"/>
    <w:rsid w:val="00530A84"/>
    <w:rsid w:val="005378B8"/>
    <w:rsid w:val="00545234"/>
    <w:rsid w:val="00550DD0"/>
    <w:rsid w:val="00557434"/>
    <w:rsid w:val="005629E8"/>
    <w:rsid w:val="00564664"/>
    <w:rsid w:val="005666B8"/>
    <w:rsid w:val="0059159F"/>
    <w:rsid w:val="00595415"/>
    <w:rsid w:val="00597652"/>
    <w:rsid w:val="005A080B"/>
    <w:rsid w:val="005A5370"/>
    <w:rsid w:val="005B12A5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1386"/>
    <w:rsid w:val="005F17C2"/>
    <w:rsid w:val="005F5934"/>
    <w:rsid w:val="006012E3"/>
    <w:rsid w:val="006127AC"/>
    <w:rsid w:val="00634A78"/>
    <w:rsid w:val="00640299"/>
    <w:rsid w:val="00642025"/>
    <w:rsid w:val="00650EA1"/>
    <w:rsid w:val="0065107F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26D4"/>
    <w:rsid w:val="006C3053"/>
    <w:rsid w:val="006E0E7D"/>
    <w:rsid w:val="006E2635"/>
    <w:rsid w:val="006E4FDD"/>
    <w:rsid w:val="006F1C14"/>
    <w:rsid w:val="0072592B"/>
    <w:rsid w:val="0072737A"/>
    <w:rsid w:val="00731DEE"/>
    <w:rsid w:val="007326BF"/>
    <w:rsid w:val="0074389F"/>
    <w:rsid w:val="00755B03"/>
    <w:rsid w:val="00766AD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A1334"/>
    <w:rsid w:val="008B15B8"/>
    <w:rsid w:val="008B237E"/>
    <w:rsid w:val="008C33B5"/>
    <w:rsid w:val="008C67F5"/>
    <w:rsid w:val="008D017F"/>
    <w:rsid w:val="008D1018"/>
    <w:rsid w:val="008D16C2"/>
    <w:rsid w:val="008E1F69"/>
    <w:rsid w:val="008E59A3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14E6"/>
    <w:rsid w:val="009575C8"/>
    <w:rsid w:val="0096510C"/>
    <w:rsid w:val="00971591"/>
    <w:rsid w:val="00974564"/>
    <w:rsid w:val="00974E99"/>
    <w:rsid w:val="009764FA"/>
    <w:rsid w:val="00980192"/>
    <w:rsid w:val="009861EE"/>
    <w:rsid w:val="00994A35"/>
    <w:rsid w:val="00994D97"/>
    <w:rsid w:val="00995B8C"/>
    <w:rsid w:val="009A0F4C"/>
    <w:rsid w:val="009B5154"/>
    <w:rsid w:val="009B527B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4838"/>
    <w:rsid w:val="00A326AC"/>
    <w:rsid w:val="00A337ED"/>
    <w:rsid w:val="00A4308C"/>
    <w:rsid w:val="00A520E5"/>
    <w:rsid w:val="00A549B3"/>
    <w:rsid w:val="00A67CD7"/>
    <w:rsid w:val="00A70F46"/>
    <w:rsid w:val="00A72ED7"/>
    <w:rsid w:val="00A90D86"/>
    <w:rsid w:val="00A97C44"/>
    <w:rsid w:val="00AA3E01"/>
    <w:rsid w:val="00AA5933"/>
    <w:rsid w:val="00AB04DD"/>
    <w:rsid w:val="00AB35F2"/>
    <w:rsid w:val="00AC1A66"/>
    <w:rsid w:val="00AC33A2"/>
    <w:rsid w:val="00AD6D3F"/>
    <w:rsid w:val="00AE65F1"/>
    <w:rsid w:val="00AE6BB4"/>
    <w:rsid w:val="00AE74AD"/>
    <w:rsid w:val="00AF159C"/>
    <w:rsid w:val="00B01873"/>
    <w:rsid w:val="00B075CD"/>
    <w:rsid w:val="00B17253"/>
    <w:rsid w:val="00B17BE0"/>
    <w:rsid w:val="00B31A41"/>
    <w:rsid w:val="00B40199"/>
    <w:rsid w:val="00B502FF"/>
    <w:rsid w:val="00B67422"/>
    <w:rsid w:val="00B70BD4"/>
    <w:rsid w:val="00B73463"/>
    <w:rsid w:val="00B74FF0"/>
    <w:rsid w:val="00B77C0D"/>
    <w:rsid w:val="00B8355F"/>
    <w:rsid w:val="00B9016D"/>
    <w:rsid w:val="00B9146E"/>
    <w:rsid w:val="00B9212C"/>
    <w:rsid w:val="00B9655D"/>
    <w:rsid w:val="00BA0F98"/>
    <w:rsid w:val="00BA1517"/>
    <w:rsid w:val="00BA525E"/>
    <w:rsid w:val="00BA67FD"/>
    <w:rsid w:val="00BA7C48"/>
    <w:rsid w:val="00BC27F6"/>
    <w:rsid w:val="00BC39F4"/>
    <w:rsid w:val="00BC6A9C"/>
    <w:rsid w:val="00BC7EA9"/>
    <w:rsid w:val="00BD0748"/>
    <w:rsid w:val="00BD4D14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533EC"/>
    <w:rsid w:val="00C5418A"/>
    <w:rsid w:val="00C5470E"/>
    <w:rsid w:val="00C54D1A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0851"/>
    <w:rsid w:val="00CB4F63"/>
    <w:rsid w:val="00CC2334"/>
    <w:rsid w:val="00CC35EF"/>
    <w:rsid w:val="00CC5048"/>
    <w:rsid w:val="00CC6246"/>
    <w:rsid w:val="00CD6A02"/>
    <w:rsid w:val="00CE5E46"/>
    <w:rsid w:val="00D00078"/>
    <w:rsid w:val="00D03225"/>
    <w:rsid w:val="00D12F28"/>
    <w:rsid w:val="00D1463A"/>
    <w:rsid w:val="00D21C6A"/>
    <w:rsid w:val="00D340F8"/>
    <w:rsid w:val="00D3700C"/>
    <w:rsid w:val="00D40847"/>
    <w:rsid w:val="00D44A9B"/>
    <w:rsid w:val="00D47A1C"/>
    <w:rsid w:val="00D653B1"/>
    <w:rsid w:val="00D65EF9"/>
    <w:rsid w:val="00D704D7"/>
    <w:rsid w:val="00D74AE1"/>
    <w:rsid w:val="00D865A8"/>
    <w:rsid w:val="00D92C2D"/>
    <w:rsid w:val="00DA0837"/>
    <w:rsid w:val="00DA09DA"/>
    <w:rsid w:val="00DA17CD"/>
    <w:rsid w:val="00DB25B3"/>
    <w:rsid w:val="00DD17FF"/>
    <w:rsid w:val="00DD1DE5"/>
    <w:rsid w:val="00DE0893"/>
    <w:rsid w:val="00DE2814"/>
    <w:rsid w:val="00DF06A3"/>
    <w:rsid w:val="00DF172E"/>
    <w:rsid w:val="00DF273D"/>
    <w:rsid w:val="00DF68EA"/>
    <w:rsid w:val="00E01272"/>
    <w:rsid w:val="00E03846"/>
    <w:rsid w:val="00E20A7D"/>
    <w:rsid w:val="00E27A2F"/>
    <w:rsid w:val="00E42A94"/>
    <w:rsid w:val="00E458BF"/>
    <w:rsid w:val="00E62428"/>
    <w:rsid w:val="00E706E7"/>
    <w:rsid w:val="00E714E1"/>
    <w:rsid w:val="00E84229"/>
    <w:rsid w:val="00E84381"/>
    <w:rsid w:val="00E90E4E"/>
    <w:rsid w:val="00E9391E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0EEB"/>
    <w:rsid w:val="00EF1C54"/>
    <w:rsid w:val="00EF3A7B"/>
    <w:rsid w:val="00EF404B"/>
    <w:rsid w:val="00EF6243"/>
    <w:rsid w:val="00F00376"/>
    <w:rsid w:val="00F157E2"/>
    <w:rsid w:val="00F2671A"/>
    <w:rsid w:val="00F527AC"/>
    <w:rsid w:val="00F575BD"/>
    <w:rsid w:val="00F61D83"/>
    <w:rsid w:val="00F65DD1"/>
    <w:rsid w:val="00F707B3"/>
    <w:rsid w:val="00F71135"/>
    <w:rsid w:val="00F752E1"/>
    <w:rsid w:val="00F83A53"/>
    <w:rsid w:val="00F90461"/>
    <w:rsid w:val="00F905E1"/>
    <w:rsid w:val="00FB6A3D"/>
    <w:rsid w:val="00FC378B"/>
    <w:rsid w:val="00FC3977"/>
    <w:rsid w:val="00FC64A7"/>
    <w:rsid w:val="00FD2E36"/>
    <w:rsid w:val="00FD2F16"/>
    <w:rsid w:val="00FD6065"/>
    <w:rsid w:val="00FF5FB9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D14178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EF0EEB"/>
    <w:rPr>
      <w:b/>
      <w:color w:val="00558C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qFormat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qFormat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link w:val="DocumentdateChar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BC6A9C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MRN">
    <w:name w:val="MRN"/>
    <w:basedOn w:val="Documentdate"/>
    <w:link w:val="MRNChar"/>
    <w:qFormat/>
    <w:rsid w:val="004A18D5"/>
  </w:style>
  <w:style w:type="character" w:customStyle="1" w:styleId="DocumentdateChar">
    <w:name w:val="Document date Char"/>
    <w:basedOn w:val="DefaultParagraphFont"/>
    <w:link w:val="Documentdate"/>
    <w:rsid w:val="004A18D5"/>
    <w:rPr>
      <w:b/>
      <w:color w:val="00558C"/>
      <w:sz w:val="28"/>
      <w:lang w:val="en-GB"/>
    </w:rPr>
  </w:style>
  <w:style w:type="character" w:customStyle="1" w:styleId="MRNChar">
    <w:name w:val="MRN Char"/>
    <w:basedOn w:val="DocumentdateChar"/>
    <w:link w:val="MRN"/>
    <w:rsid w:val="004A18D5"/>
    <w:rPr>
      <w:b/>
      <w:color w:val="00558C"/>
      <w:sz w:val="28"/>
      <w:lang w:val="en-GB"/>
    </w:rPr>
  </w:style>
  <w:style w:type="paragraph" w:customStyle="1" w:styleId="List1Recommendation">
    <w:name w:val="List 1 Recommendation"/>
    <w:basedOn w:val="Normal"/>
    <w:rsid w:val="00AC1A66"/>
    <w:pPr>
      <w:spacing w:after="120"/>
      <w:ind w:left="1134" w:hanging="567"/>
    </w:pPr>
    <w:rPr>
      <w:sz w:val="24"/>
    </w:rPr>
  </w:style>
  <w:style w:type="paragraph" w:styleId="Revision">
    <w:name w:val="Revision"/>
    <w:hidden/>
    <w:uiPriority w:val="99"/>
    <w:semiHidden/>
    <w:rsid w:val="00AA5933"/>
    <w:pPr>
      <w:spacing w:after="0" w:line="240" w:lineRule="auto"/>
    </w:pPr>
    <w:rPr>
      <w:sz w:val="18"/>
      <w:lang w:val="en-GB"/>
    </w:rPr>
  </w:style>
  <w:style w:type="paragraph" w:styleId="ListParagraph">
    <w:name w:val="List Paragraph"/>
    <w:basedOn w:val="Normal"/>
    <w:qFormat/>
    <w:rsid w:val="00B9655D"/>
    <w:pPr>
      <w:spacing w:line="240" w:lineRule="auto"/>
      <w:ind w:left="720"/>
      <w:contextualSpacing/>
    </w:pPr>
    <w:rPr>
      <w:rFonts w:ascii="Arial" w:eastAsia="SimSun" w:hAnsi="Arial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0B98F-D085-43DF-9371-A91FDB298F35}"/>
</file>

<file path=customXml/itemProps2.xml><?xml version="1.0" encoding="utf-8"?>
<ds:datastoreItem xmlns:ds="http://schemas.openxmlformats.org/officeDocument/2006/customXml" ds:itemID="{EB8B44E5-341D-4787-8DCB-DFFE06B66211}">
  <ds:schemaRefs>
    <ds:schemaRef ds:uri="http://purl.org/dc/dcmitype/"/>
    <ds:schemaRef ds:uri="ed72da13-45cf-4b5b-99f8-a2a89cf55939"/>
    <ds:schemaRef ds:uri="http://schemas.microsoft.com/office/2006/documentManagement/types"/>
    <ds:schemaRef ds:uri="http://purl.org/dc/terms/"/>
    <ds:schemaRef ds:uri="http://www.w3.org/XML/1998/namespace"/>
    <ds:schemaRef ds:uri="1bfdac25-5417-4dce-b783-1e79583e09c2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73A6D122-829B-4CBF-B482-422FBA5681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A969D3-CFBF-4E1F-A199-F6022922A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500</Words>
  <Characters>3797</Characters>
  <Application>Microsoft Office Word</Application>
  <DocSecurity>0</DocSecurity>
  <Lines>135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Recommendation R1007</vt:lpstr>
      <vt:lpstr>IALA Guideline 1115</vt:lpstr>
    </vt:vector>
  </TitlesOfParts>
  <Manager>IALA</Manager>
  <Company>IALA</Company>
  <LinksUpToDate>false</LinksUpToDate>
  <CharactersWithSpaces>4230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R1007</dc:title>
  <dc:subject>IALA</dc:subject>
  <dc:creator>IALA Secretariat</dc:creator>
  <cp:keywords>urn:mrn:iala:pub:r1007:ed1.1; normative; ENAV</cp:keywords>
  <dc:description/>
  <cp:lastModifiedBy>USA</cp:lastModifiedBy>
  <cp:revision>6</cp:revision>
  <cp:lastPrinted>2017-06-21T10:14:00Z</cp:lastPrinted>
  <dcterms:created xsi:type="dcterms:W3CDTF">2024-03-21T14:17:00Z</dcterms:created>
  <dcterms:modified xsi:type="dcterms:W3CDTF">2024-03-21T15:38:00Z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2639600</vt:r8>
  </property>
  <property fmtid="{D5CDD505-2E9C-101B-9397-08002B2CF9AE}" pid="4" name="GrammarlyDocumentId">
    <vt:lpwstr>a3bf5580d3492419696868dd3133f8b32d8091c418d18586fceaed2692c0b494</vt:lpwstr>
  </property>
</Properties>
</file>