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B41D7C9"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EE73CB" w:rsidRPr="00EE73CB">
        <w:rPr>
          <w:rFonts w:ascii="Calibri" w:hAnsi="Calibri"/>
          <w:color w:val="00558C"/>
          <w:sz w:val="24"/>
          <w:szCs w:val="24"/>
        </w:rPr>
        <w:t>ENAV30-5.1.1.4</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34ED102" w:rsidR="0080294B" w:rsidRPr="00B0084A" w:rsidRDefault="00EE73CB"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9175E7">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592FF8CD" w:rsidR="0080294B" w:rsidRPr="00B0084A" w:rsidRDefault="00EE73CB"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9175E7">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636E08AA"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E73CB">
        <w:rPr>
          <w:rFonts w:ascii="Calibri" w:hAnsi="Calibri"/>
        </w:rPr>
        <w:t>5.1</w:t>
      </w:r>
    </w:p>
    <w:p w14:paraId="1AB3E246" w14:textId="18AFD8B1"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175E7">
        <w:rPr>
          <w:rFonts w:ascii="Calibri" w:hAnsi="Calibri"/>
        </w:rPr>
        <w:t>WG1</w:t>
      </w:r>
    </w:p>
    <w:p w14:paraId="01FC5420" w14:textId="71D5BE67"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175E7">
        <w:rPr>
          <w:rFonts w:ascii="Calibri" w:hAnsi="Calibri"/>
        </w:rPr>
        <w:t>DLR, GLA</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3A55015A" w:rsidR="00A446C9" w:rsidRPr="00605E43" w:rsidRDefault="009175E7" w:rsidP="0035243F">
      <w:pPr>
        <w:pStyle w:val="Title"/>
      </w:pPr>
      <w:r>
        <w:t>Harmonization of S-100 Dataset Handling in Maritime Services</w:t>
      </w:r>
    </w:p>
    <w:p w14:paraId="2CC2DB54" w14:textId="738CEC1C" w:rsidR="009874F9" w:rsidRPr="009874F9" w:rsidRDefault="00A446C9" w:rsidP="009874F9">
      <w:pPr>
        <w:pStyle w:val="Heading1"/>
      </w:pPr>
      <w:r w:rsidRPr="00B661C7">
        <w:t>Summary</w:t>
      </w:r>
      <w:r w:rsidR="008E28CC">
        <w:t xml:space="preserve"> </w:t>
      </w:r>
    </w:p>
    <w:p w14:paraId="5432CFB6" w14:textId="0A9B9593" w:rsidR="00B56BDF" w:rsidRDefault="009175E7" w:rsidP="00B56BDF">
      <w:pPr>
        <w:pStyle w:val="BodyText"/>
        <w:rPr>
          <w:rFonts w:ascii="Calibri" w:hAnsi="Calibri"/>
        </w:rPr>
      </w:pPr>
      <w:r>
        <w:rPr>
          <w:rFonts w:ascii="Calibri" w:hAnsi="Calibri"/>
        </w:rPr>
        <w:t>In the past years, the development of many new product specifications of the IHO S-100 family had been initiated</w:t>
      </w:r>
      <w:r w:rsidR="00C5301C">
        <w:rPr>
          <w:rFonts w:ascii="Calibri" w:hAnsi="Calibri"/>
        </w:rPr>
        <w:t>,</w:t>
      </w:r>
      <w:r>
        <w:rPr>
          <w:rFonts w:ascii="Calibri" w:hAnsi="Calibri"/>
        </w:rPr>
        <w:t xml:space="preserve"> </w:t>
      </w:r>
      <w:r w:rsidR="00C5301C">
        <w:rPr>
          <w:rFonts w:ascii="Calibri" w:hAnsi="Calibri"/>
        </w:rPr>
        <w:t>f</w:t>
      </w:r>
      <w:r>
        <w:rPr>
          <w:rFonts w:ascii="Calibri" w:hAnsi="Calibri"/>
        </w:rPr>
        <w:t>or example, S-124 for representing navigational warning</w:t>
      </w:r>
      <w:r w:rsidR="008B21E0">
        <w:rPr>
          <w:rFonts w:ascii="Calibri" w:hAnsi="Calibri"/>
        </w:rPr>
        <w:t xml:space="preserve"> data</w:t>
      </w:r>
      <w:r>
        <w:rPr>
          <w:rFonts w:ascii="Calibri" w:hAnsi="Calibri"/>
        </w:rPr>
        <w:t xml:space="preserve"> or S-201 and S-125 for AtoN information. These data models are envisioned to be utilized in the different Maritime Services, defined by the IMO (cf. IMO MSC.1/Circ.1610). </w:t>
      </w:r>
      <w:r w:rsidR="00C07F38">
        <w:rPr>
          <w:rFonts w:ascii="Calibri" w:hAnsi="Calibri"/>
        </w:rPr>
        <w:t>In the IALA committees, d</w:t>
      </w:r>
      <w:r>
        <w:rPr>
          <w:rFonts w:ascii="Calibri" w:hAnsi="Calibri"/>
        </w:rPr>
        <w:t xml:space="preserve">ifferent task groups </w:t>
      </w:r>
      <w:r w:rsidR="00C07F38">
        <w:rPr>
          <w:rFonts w:ascii="Calibri" w:hAnsi="Calibri"/>
        </w:rPr>
        <w:t>star</w:t>
      </w:r>
      <w:r>
        <w:rPr>
          <w:rFonts w:ascii="Calibri" w:hAnsi="Calibri"/>
        </w:rPr>
        <w:t>ted to work on the development of technical service specifications</w:t>
      </w:r>
      <w:r w:rsidR="00A566F2">
        <w:rPr>
          <w:rFonts w:ascii="Calibri" w:hAnsi="Calibri"/>
        </w:rPr>
        <w:t xml:space="preserve"> (in accordance with IALA G1128)</w:t>
      </w:r>
      <w:r>
        <w:rPr>
          <w:rFonts w:ascii="Calibri" w:hAnsi="Calibri"/>
        </w:rPr>
        <w:t xml:space="preserve"> </w:t>
      </w:r>
      <w:r w:rsidR="00370F8E">
        <w:rPr>
          <w:rFonts w:ascii="Calibri" w:hAnsi="Calibri"/>
        </w:rPr>
        <w:t>related to VTS and AtoN information. Additionally, a task group working on a specification of a service for the provision of navigational warnings continuously report</w:t>
      </w:r>
      <w:r w:rsidR="008B21E0">
        <w:rPr>
          <w:rFonts w:ascii="Calibri" w:hAnsi="Calibri"/>
        </w:rPr>
        <w:t>ed</w:t>
      </w:r>
      <w:r w:rsidR="00370F8E">
        <w:rPr>
          <w:rFonts w:ascii="Calibri" w:hAnsi="Calibri"/>
        </w:rPr>
        <w:t xml:space="preserve"> its activities to IALA. </w:t>
      </w:r>
    </w:p>
    <w:p w14:paraId="433993C7" w14:textId="7734C8D4" w:rsidR="00370F8E" w:rsidRPr="007A395D" w:rsidRDefault="00370F8E" w:rsidP="00B56BDF">
      <w:pPr>
        <w:pStyle w:val="BodyText"/>
        <w:rPr>
          <w:rFonts w:ascii="Calibri" w:hAnsi="Calibri"/>
        </w:rPr>
      </w:pPr>
      <w:r w:rsidRPr="00370F8E">
        <w:rPr>
          <w:rFonts w:ascii="Calibri" w:hAnsi="Calibri"/>
        </w:rPr>
        <w:t>A</w:t>
      </w:r>
      <w:r w:rsidR="008B21E0">
        <w:rPr>
          <w:rFonts w:ascii="Calibri" w:hAnsi="Calibri"/>
        </w:rPr>
        <w:t xml:space="preserve"> common</w:t>
      </w:r>
      <w:r w:rsidRPr="00370F8E">
        <w:rPr>
          <w:rFonts w:ascii="Calibri" w:hAnsi="Calibri"/>
        </w:rPr>
        <w:t xml:space="preserve"> problem encountered in </w:t>
      </w:r>
      <w:r>
        <w:rPr>
          <w:rFonts w:ascii="Calibri" w:hAnsi="Calibri"/>
        </w:rPr>
        <w:t>these</w:t>
      </w:r>
      <w:r w:rsidRPr="00370F8E">
        <w:rPr>
          <w:rFonts w:ascii="Calibri" w:hAnsi="Calibri"/>
        </w:rPr>
        <w:t xml:space="preserve"> groups is the handling of S-100 data sets in combination with the dynamic communication behaviour of the </w:t>
      </w:r>
      <w:r w:rsidR="008B21E0">
        <w:rPr>
          <w:rFonts w:ascii="Calibri" w:hAnsi="Calibri"/>
        </w:rPr>
        <w:t xml:space="preserve">technical </w:t>
      </w:r>
      <w:r w:rsidRPr="00370F8E">
        <w:rPr>
          <w:rFonts w:ascii="Calibri" w:hAnsi="Calibri"/>
        </w:rPr>
        <w:t>services.</w:t>
      </w:r>
      <w:r>
        <w:rPr>
          <w:rFonts w:ascii="Calibri" w:hAnsi="Calibri"/>
        </w:rPr>
        <w:t xml:space="preserve"> Currently, there is no guidance available</w:t>
      </w:r>
      <w:r w:rsidR="00B502EF">
        <w:rPr>
          <w:rFonts w:ascii="Calibri" w:hAnsi="Calibri"/>
        </w:rPr>
        <w:t xml:space="preserve"> on the</w:t>
      </w:r>
      <w:r>
        <w:rPr>
          <w:rFonts w:ascii="Calibri" w:hAnsi="Calibri"/>
        </w:rPr>
        <w:t xml:space="preserve"> harmoniz</w:t>
      </w:r>
      <w:r w:rsidR="00B502EF">
        <w:rPr>
          <w:rFonts w:ascii="Calibri" w:hAnsi="Calibri"/>
        </w:rPr>
        <w:t>ation of</w:t>
      </w:r>
      <w:r>
        <w:rPr>
          <w:rFonts w:ascii="Calibri" w:hAnsi="Calibri"/>
        </w:rPr>
        <w:t xml:space="preserve"> interfaces and implementations of these services regarding S-100 data set handling. </w:t>
      </w:r>
    </w:p>
    <w:p w14:paraId="3C575A26" w14:textId="02310D2D" w:rsidR="001C44A3" w:rsidRDefault="00BD4E6F" w:rsidP="00605E43">
      <w:pPr>
        <w:pStyle w:val="Heading2"/>
      </w:pPr>
      <w:r w:rsidRPr="00605E43">
        <w:t>Purpose</w:t>
      </w:r>
      <w:r w:rsidR="004D1D85" w:rsidRPr="00605E43">
        <w:t xml:space="preserve"> of the document</w:t>
      </w:r>
    </w:p>
    <w:p w14:paraId="2ED33B75" w14:textId="0E4A8EBE" w:rsidR="00A566F2" w:rsidRPr="00A566F2" w:rsidRDefault="00A566F2" w:rsidP="00A566F2">
      <w:pPr>
        <w:pStyle w:val="BodyText"/>
      </w:pPr>
      <w:r>
        <w:t>The purpose of this input paper is to identify open issues in the harmonization of technical service specifications of</w:t>
      </w:r>
      <w:r w:rsidR="00404AFF">
        <w:t xml:space="preserve"> S-100 based</w:t>
      </w:r>
      <w:r>
        <w:t xml:space="preserve"> </w:t>
      </w:r>
      <w:r w:rsidR="00332CFA">
        <w:t>technical services</w:t>
      </w:r>
      <w:r>
        <w:t xml:space="preserve">. Furthermore, the committee </w:t>
      </w:r>
      <w:r w:rsidR="008B21E0">
        <w:t>is requested to</w:t>
      </w:r>
      <w:r>
        <w:t xml:space="preserve"> consider </w:t>
      </w:r>
      <w:r w:rsidR="008B21E0">
        <w:t>using</w:t>
      </w:r>
      <w:r>
        <w:t xml:space="preserve"> the information provided in this document to update IALA’s </w:t>
      </w:r>
      <w:r w:rsidR="00E375D8">
        <w:t xml:space="preserve">technical </w:t>
      </w:r>
      <w:r>
        <w:t>guidance documents</w:t>
      </w:r>
      <w:r w:rsidR="00E375D8">
        <w:t xml:space="preserve"> (</w:t>
      </w:r>
      <w:r w:rsidR="008B21E0">
        <w:t>specifically</w:t>
      </w:r>
      <w:r w:rsidR="00E375D8">
        <w:t xml:space="preserve"> IALA G1157)</w:t>
      </w:r>
      <w:r>
        <w:t xml:space="preserve"> </w:t>
      </w:r>
      <w:r w:rsidR="00E375D8">
        <w:t>with recommendations on how to implement S-100 data set handling</w:t>
      </w:r>
      <w:r w:rsidR="00BD13AE">
        <w:t xml:space="preserve"> (see section </w:t>
      </w:r>
      <w:r w:rsidR="00BD13AE">
        <w:fldChar w:fldCharType="begin"/>
      </w:r>
      <w:r w:rsidR="00BD13AE">
        <w:instrText xml:space="preserve"> REF _Ref111101074 \r \h </w:instrText>
      </w:r>
      <w:r w:rsidR="00BD13AE">
        <w:fldChar w:fldCharType="separate"/>
      </w:r>
      <w:r w:rsidR="00BD13AE">
        <w:t>5</w:t>
      </w:r>
      <w:r w:rsidR="00BD13AE">
        <w:fldChar w:fldCharType="end"/>
      </w:r>
      <w:r w:rsidR="00BD13AE">
        <w:t>)</w:t>
      </w:r>
      <w:r w:rsidR="00E375D8">
        <w:t xml:space="preserve">. </w:t>
      </w:r>
    </w:p>
    <w:p w14:paraId="36D645BE" w14:textId="243ED70C" w:rsidR="00B56BDF" w:rsidRDefault="00B56BDF" w:rsidP="00605E43">
      <w:pPr>
        <w:pStyle w:val="Heading2"/>
      </w:pPr>
      <w:r w:rsidRPr="007A395D">
        <w:t>Related documents</w:t>
      </w:r>
    </w:p>
    <w:p w14:paraId="19CC9FC8" w14:textId="35513765" w:rsidR="00AE5A2D" w:rsidRDefault="00AE5A2D" w:rsidP="00AE5A2D">
      <w:pPr>
        <w:pStyle w:val="BodyText"/>
      </w:pPr>
      <w:r>
        <w:t>MSC.1/Circ.1610 - INITIAL DESCRIPTIONS OF MARITIME SERVICES IN THE CONTEXT OF E-NAVIGATION</w:t>
      </w:r>
    </w:p>
    <w:p w14:paraId="07C6E40E" w14:textId="7CD65446" w:rsidR="00AE5A2D" w:rsidRDefault="00AE5A2D" w:rsidP="00AE5A2D">
      <w:pPr>
        <w:pStyle w:val="BodyText"/>
      </w:pPr>
      <w:r>
        <w:t>IHO S-100 Universal Hydrographic Data Model V4.0.0</w:t>
      </w:r>
    </w:p>
    <w:p w14:paraId="456C00F5" w14:textId="5E275FDC" w:rsidR="00AE5A2D" w:rsidRDefault="00AE5A2D" w:rsidP="00AE5A2D">
      <w:pPr>
        <w:pStyle w:val="BodyText"/>
      </w:pPr>
      <w:r>
        <w:t xml:space="preserve">IALA </w:t>
      </w:r>
      <w:r w:rsidRPr="00AE5A2D">
        <w:t>G1157 - Web Service Based S-100 Data Exchange</w:t>
      </w:r>
    </w:p>
    <w:p w14:paraId="27955104" w14:textId="2569D0B8" w:rsidR="00AE5A2D" w:rsidRDefault="00AE5A2D" w:rsidP="00AE5A2D">
      <w:pPr>
        <w:pStyle w:val="BodyText"/>
      </w:pPr>
      <w:r>
        <w:t xml:space="preserve">IALA </w:t>
      </w:r>
      <w:r w:rsidRPr="00AE5A2D">
        <w:t>G1128 The Specification of e-Navigation Technical Services</w:t>
      </w:r>
    </w:p>
    <w:p w14:paraId="3054D804" w14:textId="1600D1B0" w:rsidR="00AE5A2D" w:rsidRDefault="00AE5A2D" w:rsidP="00AE5A2D">
      <w:pPr>
        <w:pStyle w:val="BodyText"/>
      </w:pPr>
      <w:r>
        <w:t>EC 63173-2:2022 Maritime navigation and radiocommunication equipment and systems - Data interfaces - Part 2: Secure communication between ship and shore (SECOM)</w:t>
      </w:r>
    </w:p>
    <w:p w14:paraId="1E691D76" w14:textId="0746F191" w:rsidR="00AE5A2D" w:rsidRPr="00AE5A2D" w:rsidRDefault="00AE5A2D" w:rsidP="00AE5A2D">
      <w:pPr>
        <w:pStyle w:val="BodyText"/>
      </w:pPr>
    </w:p>
    <w:p w14:paraId="53733F03" w14:textId="049DD3E6" w:rsidR="00A446C9" w:rsidRDefault="00A446C9" w:rsidP="00605E43">
      <w:pPr>
        <w:pStyle w:val="Heading1"/>
      </w:pPr>
      <w:r w:rsidRPr="007A395D">
        <w:t>Background</w:t>
      </w:r>
    </w:p>
    <w:p w14:paraId="62FA667F" w14:textId="1B44D5AA" w:rsidR="00646C1C" w:rsidRDefault="00C924AC" w:rsidP="00C924AC">
      <w:pPr>
        <w:pStyle w:val="BodyText"/>
      </w:pPr>
      <w:r>
        <w:t>As described in the S-100 standard</w:t>
      </w:r>
      <w:r w:rsidR="001645A3">
        <w:t>,</w:t>
      </w:r>
      <w:r>
        <w:rPr>
          <w:color w:val="FF0000"/>
        </w:rPr>
        <w:t xml:space="preserve"> </w:t>
      </w:r>
      <w:r w:rsidR="00C5301C" w:rsidRPr="00C5301C">
        <w:t>S-100</w:t>
      </w:r>
      <w:r w:rsidR="00C5301C">
        <w:rPr>
          <w:color w:val="FF0000"/>
        </w:rPr>
        <w:t xml:space="preserve"> </w:t>
      </w:r>
      <w:r>
        <w:t xml:space="preserve">data is typically organized in data sets, that can include several instances of </w:t>
      </w:r>
      <w:r w:rsidR="009258D3">
        <w:t>real-world</w:t>
      </w:r>
      <w:r>
        <w:t xml:space="preserve"> entities, </w:t>
      </w:r>
      <w:r w:rsidR="00646C1C">
        <w:t>and</w:t>
      </w:r>
      <w:r>
        <w:t xml:space="preserve"> meta-information. Existing data management systems </w:t>
      </w:r>
      <w:r w:rsidR="00F27015">
        <w:t>utilize S-100 data sets</w:t>
      </w:r>
      <w:r>
        <w:t xml:space="preserve"> to organize </w:t>
      </w:r>
      <w:r w:rsidR="009258D3">
        <w:t>entities by specific properties such as their spatial geometry (e.g., all AtoN information of a specific geographical area is contained in a single data set for this area).</w:t>
      </w:r>
      <w:r w:rsidR="00F27015">
        <w:t xml:space="preserve"> </w:t>
      </w:r>
      <w:r w:rsidR="009258D3">
        <w:t xml:space="preserve">On the other hand, technical services that make the data available to end-users provide the functionality to query for specific data (which will then be delivered as a “user-defined” data set). To this point, </w:t>
      </w:r>
      <w:r w:rsidR="009365EB">
        <w:t>it is still not defined how services should deal with possible discrepancies between queried data and data in existing data sets</w:t>
      </w:r>
      <w:r w:rsidR="009258D3">
        <w:t xml:space="preserve">. </w:t>
      </w:r>
    </w:p>
    <w:p w14:paraId="3BB18D18" w14:textId="4B46FEEE" w:rsidR="00630229" w:rsidRDefault="009258D3" w:rsidP="00C924AC">
      <w:pPr>
        <w:pStyle w:val="BodyText"/>
      </w:pPr>
      <w:r>
        <w:t>SECOM</w:t>
      </w:r>
      <w:r w:rsidR="00646C1C">
        <w:t xml:space="preserve"> is a standard</w:t>
      </w:r>
      <w:r>
        <w:t xml:space="preserve"> dealing with the web-service based exchange of S-100 data</w:t>
      </w:r>
      <w:r w:rsidR="00646C1C">
        <w:t>. It</w:t>
      </w:r>
      <w:r>
        <w:t xml:space="preserve"> includes a list of predefined query parameters (geometry, </w:t>
      </w:r>
      <w:proofErr w:type="gramStart"/>
      <w:r>
        <w:t>time period</w:t>
      </w:r>
      <w:proofErr w:type="gramEnd"/>
      <w:r>
        <w:t xml:space="preserve">, UNLOCODE, …)  to be used in technical services to filter the provided data. However, it is </w:t>
      </w:r>
      <w:r w:rsidR="00C623FE">
        <w:t xml:space="preserve">not evident, </w:t>
      </w:r>
      <w:r w:rsidR="00630229">
        <w:t>how</w:t>
      </w:r>
      <w:r w:rsidR="00646C1C">
        <w:t xml:space="preserve"> the</w:t>
      </w:r>
      <w:r w:rsidR="00630229">
        <w:t xml:space="preserve"> filtering</w:t>
      </w:r>
      <w:r w:rsidR="00646C1C">
        <w:t xml:space="preserve"> procedure</w:t>
      </w:r>
      <w:r w:rsidR="00630229">
        <w:t xml:space="preserve"> should be implemented. For example,</w:t>
      </w:r>
      <w:r w:rsidR="0025547D" w:rsidRPr="0025547D">
        <w:t xml:space="preserve"> </w:t>
      </w:r>
      <w:r w:rsidR="0025547D">
        <w:t>if there is a match of geometries with only a subset of the entities in the original data set,</w:t>
      </w:r>
      <w:r w:rsidR="003F48DC">
        <w:t xml:space="preserve"> </w:t>
      </w:r>
      <w:r w:rsidR="00630229">
        <w:t xml:space="preserve">it is not clear </w:t>
      </w:r>
      <w:r w:rsidR="00C651A5">
        <w:t>whether</w:t>
      </w:r>
      <w:r w:rsidR="00630229">
        <w:t xml:space="preserve"> </w:t>
      </w:r>
      <w:r w:rsidR="0025547D">
        <w:t>the</w:t>
      </w:r>
      <w:r w:rsidR="00630229">
        <w:t xml:space="preserve"> complete </w:t>
      </w:r>
      <w:r w:rsidR="001645A3">
        <w:t xml:space="preserve">original </w:t>
      </w:r>
      <w:r w:rsidR="00630229">
        <w:t>data set</w:t>
      </w:r>
      <w:r w:rsidR="00C651A5">
        <w:t xml:space="preserve"> or only </w:t>
      </w:r>
      <w:r w:rsidR="0025547D">
        <w:t xml:space="preserve">a subset </w:t>
      </w:r>
      <w:r w:rsidR="00C651A5">
        <w:t>of the data set</w:t>
      </w:r>
      <w:r w:rsidR="00630229">
        <w:t xml:space="preserve"> should be returned. Furthermore, a match is</w:t>
      </w:r>
      <w:r w:rsidR="0025547D">
        <w:t xml:space="preserve"> not</w:t>
      </w:r>
      <w:r w:rsidR="00630229">
        <w:t xml:space="preserve"> defined</w:t>
      </w:r>
      <w:r w:rsidR="0025547D">
        <w:t xml:space="preserve"> unambiguously</w:t>
      </w:r>
      <w:r w:rsidR="00630229">
        <w:t xml:space="preserve">: Is it enough if the filter geometry intersects the geometry of a data set </w:t>
      </w:r>
      <w:r w:rsidR="00EC05F7">
        <w:t>entity</w:t>
      </w:r>
      <w:r w:rsidR="009365EB">
        <w:t xml:space="preserve">, </w:t>
      </w:r>
      <w:r w:rsidR="00630229">
        <w:t>does it have to include the geometry</w:t>
      </w:r>
      <w:r w:rsidR="009365EB">
        <w:t>, or is query filtering only based on the metadata of a data set</w:t>
      </w:r>
      <w:r w:rsidR="00C623FE">
        <w:t>?</w:t>
      </w:r>
      <w:r w:rsidR="009365EB">
        <w:t xml:space="preserve"> </w:t>
      </w:r>
      <w:r w:rsidR="00630229">
        <w:t xml:space="preserve"> Also, if only a one-dimensional filter geometry is provided (e.g., a route), it is not defined if data entries</w:t>
      </w:r>
      <w:r w:rsidR="009365EB">
        <w:t xml:space="preserve"> or data sets</w:t>
      </w:r>
      <w:r w:rsidR="00630229">
        <w:t xml:space="preserve"> at a certain distance (e.g., &lt; 15 nm) should also be included in the results.</w:t>
      </w:r>
    </w:p>
    <w:p w14:paraId="2F4310D9" w14:textId="77777777" w:rsidR="00EC05F7" w:rsidRDefault="00630229" w:rsidP="00C924AC">
      <w:pPr>
        <w:pStyle w:val="BodyText"/>
      </w:pPr>
      <w:r>
        <w:t>Finally, some of the S-XXX data models include the possibility to model (delta-)changes in data (e.g., removal or update of a navigational warning). Currently, there exists no guidance on</w:t>
      </w:r>
      <w:r w:rsidR="00C623FE">
        <w:t xml:space="preserve"> how</w:t>
      </w:r>
      <w:r>
        <w:t xml:space="preserve"> this should be implemented in services </w:t>
      </w:r>
      <w:proofErr w:type="gramStart"/>
      <w:r>
        <w:t>with</w:t>
      </w:r>
      <w:r w:rsidR="00C651A5">
        <w:t xml:space="preserve"> regard to</w:t>
      </w:r>
      <w:proofErr w:type="gramEnd"/>
      <w:r>
        <w:t xml:space="preserve"> subscriptions or queries </w:t>
      </w:r>
      <w:r w:rsidR="00C651A5">
        <w:t>that</w:t>
      </w:r>
      <w:r>
        <w:t xml:space="preserve"> </w:t>
      </w:r>
      <w:r w:rsidR="00C651A5">
        <w:t>include</w:t>
      </w:r>
      <w:r>
        <w:t xml:space="preserve"> a time period</w:t>
      </w:r>
      <w:r w:rsidR="00C651A5">
        <w:t xml:space="preserve"> filter</w:t>
      </w:r>
      <w:r>
        <w:t xml:space="preserve">. </w:t>
      </w:r>
    </w:p>
    <w:p w14:paraId="1697D126" w14:textId="77777777" w:rsidR="00442FE6" w:rsidRDefault="00EC05F7" w:rsidP="00C924AC">
      <w:pPr>
        <w:pStyle w:val="BodyText"/>
      </w:pPr>
      <w:r>
        <w:t>The harmonization of these service properties is necessary to avoid confusion in the implementation and usage of the services.</w:t>
      </w:r>
    </w:p>
    <w:p w14:paraId="35D6C37F" w14:textId="0A4611AC" w:rsidR="00C924AC" w:rsidRDefault="00442FE6" w:rsidP="00442FE6">
      <w:pPr>
        <w:pStyle w:val="Heading2"/>
      </w:pPr>
      <w:r>
        <w:t>Example</w:t>
      </w:r>
    </w:p>
    <w:p w14:paraId="0696B0C4" w14:textId="43E147D1" w:rsidR="00442FE6" w:rsidRPr="00442FE6" w:rsidRDefault="00442FE6" w:rsidP="009365EB">
      <w:pPr>
        <w:pStyle w:val="BodyText"/>
      </w:pPr>
      <w:r>
        <w:t xml:space="preserve">Looking at an example of a service for the provision of </w:t>
      </w:r>
      <w:r w:rsidR="009365EB">
        <w:t>AtoN information</w:t>
      </w:r>
      <w:r>
        <w:t xml:space="preserve">, it might be the case that this service gathers data from three different local authorities and </w:t>
      </w:r>
      <w:r w:rsidR="006E5545">
        <w:t>manages</w:t>
      </w:r>
      <w:r>
        <w:t xml:space="preserve"> them in three S-100 </w:t>
      </w:r>
      <w:r w:rsidRPr="009365EB">
        <w:rPr>
          <w:i/>
          <w:iCs/>
        </w:rPr>
        <w:t>data sets</w:t>
      </w:r>
      <w:r>
        <w:t xml:space="preserve"> as shown </w:t>
      </w:r>
      <w:r>
        <w:fldChar w:fldCharType="begin"/>
      </w:r>
      <w:r>
        <w:instrText xml:space="preserve"> REF _Ref112070503 \h </w:instrText>
      </w:r>
      <w:r>
        <w:fldChar w:fldCharType="separate"/>
      </w:r>
      <w:r>
        <w:t xml:space="preserve">Figure </w:t>
      </w:r>
      <w:r>
        <w:rPr>
          <w:noProof/>
        </w:rPr>
        <w:t>1</w:t>
      </w:r>
      <w:r>
        <w:fldChar w:fldCharType="end"/>
      </w:r>
      <w:r>
        <w:t xml:space="preserve">. Each of the data sets can contain multiple </w:t>
      </w:r>
      <w:r w:rsidRPr="009365EB">
        <w:rPr>
          <w:i/>
          <w:iCs/>
        </w:rPr>
        <w:t>entries</w:t>
      </w:r>
      <w:r>
        <w:t xml:space="preserve">, which </w:t>
      </w:r>
      <w:r w:rsidR="005173E0">
        <w:t xml:space="preserve">represent the actual </w:t>
      </w:r>
      <w:proofErr w:type="spellStart"/>
      <w:proofErr w:type="gramStart"/>
      <w:r w:rsidR="005173E0">
        <w:t>AtoNs</w:t>
      </w:r>
      <w:proofErr w:type="spellEnd"/>
      <w:r w:rsidR="005D3690">
        <w:t xml:space="preserve"> .</w:t>
      </w:r>
      <w:proofErr w:type="gramEnd"/>
      <w:r w:rsidR="005D3690">
        <w:t xml:space="preserve"> In this case, a data set only includes </w:t>
      </w:r>
      <w:r w:rsidR="005173E0">
        <w:t>AtoN information</w:t>
      </w:r>
      <w:r w:rsidR="005D3690">
        <w:t xml:space="preserve"> </w:t>
      </w:r>
      <w:r w:rsidR="006E5545">
        <w:t>for</w:t>
      </w:r>
      <w:r w:rsidR="005D3690">
        <w:t xml:space="preserve"> a specific geographical area</w:t>
      </w:r>
      <w:r w:rsidR="006E5545">
        <w:t xml:space="preserve"> (German Bight, Elbe River, Weser River)</w:t>
      </w:r>
      <w:r w:rsidR="005D3690">
        <w:t xml:space="preserve">.  </w:t>
      </w:r>
      <w:r>
        <w:t xml:space="preserve"> </w:t>
      </w:r>
    </w:p>
    <w:p w14:paraId="38E5E04C" w14:textId="348D06A7" w:rsidR="00442FE6" w:rsidRDefault="009365EB" w:rsidP="009365EB">
      <w:pPr>
        <w:pStyle w:val="BodyText"/>
        <w:jc w:val="center"/>
      </w:pPr>
      <w:r w:rsidRPr="009365EB">
        <w:rPr>
          <w:noProof/>
        </w:rPr>
        <w:t xml:space="preserve"> </w:t>
      </w:r>
      <w:r w:rsidR="005173E0" w:rsidRPr="005173E0">
        <w:rPr>
          <w:noProof/>
          <w:lang w:eastAsia="en-GB"/>
        </w:rPr>
        <w:drawing>
          <wp:inline distT="0" distB="0" distL="0" distR="0" wp14:anchorId="167426D9" wp14:editId="5080E2F2">
            <wp:extent cx="5417783" cy="31496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45654" cy="3165803"/>
                    </a:xfrm>
                    <a:prstGeom prst="rect">
                      <a:avLst/>
                    </a:prstGeom>
                  </pic:spPr>
                </pic:pic>
              </a:graphicData>
            </a:graphic>
          </wp:inline>
        </w:drawing>
      </w:r>
    </w:p>
    <w:p w14:paraId="5DF683C3" w14:textId="5109EA1A" w:rsidR="00442FE6" w:rsidRDefault="00442FE6" w:rsidP="00442FE6">
      <w:pPr>
        <w:pStyle w:val="Caption"/>
      </w:pPr>
      <w:bookmarkStart w:id="1" w:name="_Ref112070503"/>
      <w:r>
        <w:lastRenderedPageBreak/>
        <w:t xml:space="preserve">Figure </w:t>
      </w:r>
      <w:r w:rsidR="00EE73CB">
        <w:fldChar w:fldCharType="begin"/>
      </w:r>
      <w:r w:rsidR="00EE73CB">
        <w:instrText xml:space="preserve"> SEQ Figure \* ARABIC </w:instrText>
      </w:r>
      <w:r w:rsidR="00EE73CB">
        <w:fldChar w:fldCharType="separate"/>
      </w:r>
      <w:r>
        <w:rPr>
          <w:noProof/>
        </w:rPr>
        <w:t>1</w:t>
      </w:r>
      <w:r w:rsidR="00EE73CB">
        <w:rPr>
          <w:noProof/>
        </w:rPr>
        <w:fldChar w:fldCharType="end"/>
      </w:r>
      <w:bookmarkEnd w:id="1"/>
      <w:r>
        <w:t>: Example Data Sets of a</w:t>
      </w:r>
      <w:r w:rsidR="005173E0">
        <w:t>n AtoN information service</w:t>
      </w:r>
      <w:r>
        <w:t>.</w:t>
      </w:r>
    </w:p>
    <w:p w14:paraId="5451D856" w14:textId="4E1A9357" w:rsidR="005D3690" w:rsidRDefault="005D3690" w:rsidP="005D3690"/>
    <w:p w14:paraId="0B646908" w14:textId="214928CB" w:rsidR="0069154A" w:rsidRDefault="0069154A" w:rsidP="00667461">
      <w:pPr>
        <w:jc w:val="both"/>
        <w:rPr>
          <w:sz w:val="22"/>
          <w:szCs w:val="28"/>
        </w:rPr>
      </w:pPr>
      <w:r>
        <w:rPr>
          <w:sz w:val="22"/>
          <w:szCs w:val="28"/>
        </w:rPr>
        <w:t>A mariner on a</w:t>
      </w:r>
      <w:r w:rsidR="005D3690" w:rsidRPr="009365EB">
        <w:rPr>
          <w:sz w:val="22"/>
          <w:szCs w:val="28"/>
        </w:rPr>
        <w:t xml:space="preserve"> vessel </w:t>
      </w:r>
      <w:r>
        <w:rPr>
          <w:sz w:val="22"/>
          <w:szCs w:val="28"/>
        </w:rPr>
        <w:t xml:space="preserve">may only want to retrieve </w:t>
      </w:r>
      <w:r w:rsidR="005173E0">
        <w:rPr>
          <w:sz w:val="22"/>
          <w:szCs w:val="28"/>
        </w:rPr>
        <w:t>AtoN information</w:t>
      </w:r>
      <w:r>
        <w:rPr>
          <w:sz w:val="22"/>
          <w:szCs w:val="28"/>
        </w:rPr>
        <w:t xml:space="preserve"> along a planned route from the Weser River to the Elbe River. Requesting the service for </w:t>
      </w:r>
      <w:r w:rsidR="005173E0">
        <w:rPr>
          <w:sz w:val="22"/>
          <w:szCs w:val="28"/>
        </w:rPr>
        <w:t>AtoN information</w:t>
      </w:r>
      <w:r>
        <w:rPr>
          <w:sz w:val="22"/>
          <w:szCs w:val="28"/>
        </w:rPr>
        <w:t xml:space="preserve"> with the given route may lead to several questions </w:t>
      </w:r>
      <w:r w:rsidR="006959FD">
        <w:rPr>
          <w:sz w:val="22"/>
          <w:szCs w:val="28"/>
        </w:rPr>
        <w:t>for</w:t>
      </w:r>
      <w:r>
        <w:rPr>
          <w:sz w:val="22"/>
          <w:szCs w:val="28"/>
        </w:rPr>
        <w:t xml:space="preserve"> the implementation of the service:</w:t>
      </w:r>
    </w:p>
    <w:p w14:paraId="627C4242" w14:textId="77777777" w:rsidR="0069154A" w:rsidRDefault="0069154A" w:rsidP="009365EB">
      <w:pPr>
        <w:pStyle w:val="ListParagraph"/>
        <w:rPr>
          <w:sz w:val="22"/>
          <w:szCs w:val="28"/>
        </w:rPr>
      </w:pPr>
    </w:p>
    <w:p w14:paraId="061D2E2B" w14:textId="1D385785" w:rsidR="0069154A" w:rsidRDefault="0069154A" w:rsidP="0069154A">
      <w:pPr>
        <w:pStyle w:val="ListParagraph"/>
        <w:numPr>
          <w:ilvl w:val="0"/>
          <w:numId w:val="78"/>
        </w:numPr>
        <w:rPr>
          <w:sz w:val="22"/>
          <w:szCs w:val="28"/>
        </w:rPr>
      </w:pPr>
      <w:r>
        <w:rPr>
          <w:sz w:val="22"/>
          <w:szCs w:val="28"/>
        </w:rPr>
        <w:t xml:space="preserve">The route is a list of waypoints in the Elbe and the Weser. How to tell which </w:t>
      </w:r>
      <w:r w:rsidR="005173E0">
        <w:rPr>
          <w:sz w:val="22"/>
          <w:szCs w:val="28"/>
        </w:rPr>
        <w:t>AtoN data is</w:t>
      </w:r>
      <w:r>
        <w:rPr>
          <w:sz w:val="22"/>
          <w:szCs w:val="28"/>
        </w:rPr>
        <w:t xml:space="preserve"> “along the route” as </w:t>
      </w:r>
      <w:r w:rsidR="006959FD">
        <w:rPr>
          <w:sz w:val="22"/>
          <w:szCs w:val="28"/>
        </w:rPr>
        <w:t>all</w:t>
      </w:r>
      <w:r>
        <w:rPr>
          <w:sz w:val="22"/>
          <w:szCs w:val="28"/>
        </w:rPr>
        <w:t xml:space="preserve"> the </w:t>
      </w:r>
      <w:proofErr w:type="spellStart"/>
      <w:r w:rsidR="005173E0">
        <w:rPr>
          <w:sz w:val="22"/>
          <w:szCs w:val="28"/>
        </w:rPr>
        <w:t>AtoNs</w:t>
      </w:r>
      <w:proofErr w:type="spellEnd"/>
      <w:r w:rsidR="005173E0">
        <w:rPr>
          <w:sz w:val="22"/>
          <w:szCs w:val="28"/>
        </w:rPr>
        <w:t xml:space="preserve"> </w:t>
      </w:r>
      <w:r>
        <w:rPr>
          <w:sz w:val="22"/>
          <w:szCs w:val="28"/>
        </w:rPr>
        <w:t xml:space="preserve">have point geometries, not </w:t>
      </w:r>
      <w:r w:rsidR="006959FD">
        <w:rPr>
          <w:sz w:val="22"/>
          <w:szCs w:val="28"/>
        </w:rPr>
        <w:t xml:space="preserve">directly </w:t>
      </w:r>
      <w:r>
        <w:rPr>
          <w:sz w:val="22"/>
          <w:szCs w:val="28"/>
        </w:rPr>
        <w:t>colliding with the geometry of the route</w:t>
      </w:r>
      <w:r w:rsidR="00B267CC">
        <w:rPr>
          <w:sz w:val="22"/>
          <w:szCs w:val="28"/>
        </w:rPr>
        <w:t>?</w:t>
      </w:r>
    </w:p>
    <w:p w14:paraId="6DA2F6AC" w14:textId="44739A9A" w:rsidR="00B267CC" w:rsidRDefault="0069154A" w:rsidP="0069154A">
      <w:pPr>
        <w:pStyle w:val="ListParagraph"/>
        <w:numPr>
          <w:ilvl w:val="0"/>
          <w:numId w:val="78"/>
        </w:numPr>
        <w:rPr>
          <w:sz w:val="22"/>
          <w:szCs w:val="28"/>
        </w:rPr>
      </w:pPr>
      <w:r>
        <w:rPr>
          <w:sz w:val="22"/>
          <w:szCs w:val="28"/>
        </w:rPr>
        <w:t xml:space="preserve">Given that the mariner needs some data from the Elbe and Weser Rivers, </w:t>
      </w:r>
      <w:r w:rsidR="00B267CC">
        <w:rPr>
          <w:sz w:val="22"/>
          <w:szCs w:val="28"/>
        </w:rPr>
        <w:t>should</w:t>
      </w:r>
      <w:r>
        <w:rPr>
          <w:sz w:val="22"/>
          <w:szCs w:val="28"/>
        </w:rPr>
        <w:t xml:space="preserve"> the service return the two complete data sets? </w:t>
      </w:r>
      <w:r w:rsidR="00B267CC">
        <w:rPr>
          <w:sz w:val="22"/>
          <w:szCs w:val="28"/>
        </w:rPr>
        <w:t xml:space="preserve">If some of the </w:t>
      </w:r>
      <w:proofErr w:type="spellStart"/>
      <w:r w:rsidR="00B0109D">
        <w:rPr>
          <w:sz w:val="22"/>
          <w:szCs w:val="28"/>
        </w:rPr>
        <w:t>AtoNs</w:t>
      </w:r>
      <w:proofErr w:type="spellEnd"/>
      <w:r w:rsidR="00B0109D">
        <w:rPr>
          <w:sz w:val="22"/>
          <w:szCs w:val="28"/>
        </w:rPr>
        <w:t xml:space="preserve"> </w:t>
      </w:r>
      <w:r w:rsidR="00B267CC">
        <w:rPr>
          <w:sz w:val="22"/>
          <w:szCs w:val="28"/>
        </w:rPr>
        <w:t xml:space="preserve">in the Weser are too far away from the route, should the service generate a new data set with only the relevant </w:t>
      </w:r>
      <w:r w:rsidR="00B0109D">
        <w:rPr>
          <w:sz w:val="22"/>
          <w:szCs w:val="28"/>
        </w:rPr>
        <w:t>data</w:t>
      </w:r>
      <w:r w:rsidR="00B267CC">
        <w:rPr>
          <w:sz w:val="22"/>
          <w:szCs w:val="28"/>
        </w:rPr>
        <w:t xml:space="preserve">? How is the generated data set distinguished from the </w:t>
      </w:r>
      <w:r w:rsidR="006959FD">
        <w:rPr>
          <w:sz w:val="22"/>
          <w:szCs w:val="28"/>
        </w:rPr>
        <w:t>original</w:t>
      </w:r>
      <w:r w:rsidR="00B267CC">
        <w:rPr>
          <w:sz w:val="22"/>
          <w:szCs w:val="28"/>
        </w:rPr>
        <w:t xml:space="preserve"> data set</w:t>
      </w:r>
      <w:r w:rsidR="00D20F20">
        <w:rPr>
          <w:sz w:val="22"/>
          <w:szCs w:val="28"/>
        </w:rPr>
        <w:t>, does it contain different metadata</w:t>
      </w:r>
      <w:r w:rsidR="00B267CC">
        <w:rPr>
          <w:sz w:val="22"/>
          <w:szCs w:val="28"/>
        </w:rPr>
        <w:t>?</w:t>
      </w:r>
    </w:p>
    <w:p w14:paraId="15AA2BC0" w14:textId="751AE879" w:rsidR="0069154A" w:rsidRDefault="00B267CC" w:rsidP="0069154A">
      <w:pPr>
        <w:pStyle w:val="ListParagraph"/>
        <w:numPr>
          <w:ilvl w:val="0"/>
          <w:numId w:val="78"/>
        </w:numPr>
        <w:rPr>
          <w:sz w:val="22"/>
          <w:szCs w:val="28"/>
        </w:rPr>
      </w:pPr>
      <w:r>
        <w:rPr>
          <w:sz w:val="22"/>
          <w:szCs w:val="28"/>
        </w:rPr>
        <w:t xml:space="preserve">If there is an update to Entry 2 in the Weser River data set, will the mariner (if he has subscribed to the service) receive a new version of the data set, or only an update of Entry 2? </w:t>
      </w:r>
    </w:p>
    <w:p w14:paraId="4F03F54D" w14:textId="77777777" w:rsidR="00BA714C" w:rsidRDefault="00BA714C" w:rsidP="00BA714C">
      <w:pPr>
        <w:rPr>
          <w:sz w:val="22"/>
          <w:szCs w:val="28"/>
        </w:rPr>
      </w:pPr>
    </w:p>
    <w:p w14:paraId="00649BBB" w14:textId="21FEE3AF" w:rsidR="00BA714C" w:rsidRPr="009365EB" w:rsidRDefault="00BA714C" w:rsidP="009365EB">
      <w:pPr>
        <w:jc w:val="both"/>
        <w:rPr>
          <w:szCs w:val="28"/>
        </w:rPr>
      </w:pPr>
      <w:r>
        <w:rPr>
          <w:sz w:val="22"/>
          <w:szCs w:val="28"/>
        </w:rPr>
        <w:t xml:space="preserve">These exemplary questions may occur </w:t>
      </w:r>
      <w:r w:rsidR="00AC660E">
        <w:rPr>
          <w:sz w:val="22"/>
          <w:szCs w:val="28"/>
        </w:rPr>
        <w:t xml:space="preserve">slightly different </w:t>
      </w:r>
      <w:r>
        <w:rPr>
          <w:sz w:val="22"/>
          <w:szCs w:val="28"/>
        </w:rPr>
        <w:t xml:space="preserve">in use cases </w:t>
      </w:r>
      <w:r w:rsidR="00117CB8">
        <w:rPr>
          <w:sz w:val="22"/>
          <w:szCs w:val="28"/>
        </w:rPr>
        <w:t>of</w:t>
      </w:r>
      <w:r>
        <w:rPr>
          <w:sz w:val="22"/>
          <w:szCs w:val="28"/>
        </w:rPr>
        <w:t xml:space="preserve"> other services but deal with the same problems (as described in the previous section). The easiest solution for the service architects would be to define these properties in their technical design specification. However, this would </w:t>
      </w:r>
      <w:r w:rsidR="00014ACB">
        <w:rPr>
          <w:sz w:val="22"/>
          <w:szCs w:val="28"/>
        </w:rPr>
        <w:t>lead to</w:t>
      </w:r>
      <w:r>
        <w:rPr>
          <w:sz w:val="22"/>
          <w:szCs w:val="28"/>
        </w:rPr>
        <w:t xml:space="preserve"> many</w:t>
      </w:r>
      <w:r w:rsidR="00014ACB">
        <w:rPr>
          <w:sz w:val="22"/>
          <w:szCs w:val="28"/>
        </w:rPr>
        <w:t>, slightly</w:t>
      </w:r>
      <w:r>
        <w:rPr>
          <w:sz w:val="22"/>
          <w:szCs w:val="28"/>
        </w:rPr>
        <w:t xml:space="preserve"> different client implementations at the service consumer side</w:t>
      </w:r>
      <w:r w:rsidR="00014ACB">
        <w:rPr>
          <w:sz w:val="22"/>
          <w:szCs w:val="28"/>
        </w:rPr>
        <w:t xml:space="preserve"> (</w:t>
      </w:r>
      <w:r w:rsidR="009E32C6">
        <w:rPr>
          <w:sz w:val="22"/>
          <w:szCs w:val="28"/>
        </w:rPr>
        <w:t>e.g.,</w:t>
      </w:r>
      <w:r w:rsidR="00014ACB">
        <w:rPr>
          <w:sz w:val="22"/>
          <w:szCs w:val="28"/>
        </w:rPr>
        <w:t xml:space="preserve"> in an ECDIS)</w:t>
      </w:r>
      <w:r>
        <w:rPr>
          <w:sz w:val="22"/>
          <w:szCs w:val="28"/>
        </w:rPr>
        <w:t>.</w:t>
      </w:r>
      <w:r w:rsidR="00014ACB">
        <w:rPr>
          <w:sz w:val="22"/>
          <w:szCs w:val="28"/>
        </w:rPr>
        <w:t xml:space="preserve"> In the worst case, an AtoN information service may return data for a different spatial area than a NW service</w:t>
      </w:r>
      <w:r w:rsidR="00EE6FE6">
        <w:rPr>
          <w:sz w:val="22"/>
          <w:szCs w:val="28"/>
        </w:rPr>
        <w:t xml:space="preserve"> with datasets for the same geographical areas</w:t>
      </w:r>
      <w:r w:rsidR="00014ACB">
        <w:rPr>
          <w:sz w:val="22"/>
          <w:szCs w:val="28"/>
        </w:rPr>
        <w:t xml:space="preserve">, when given the same route. </w:t>
      </w:r>
      <w:r w:rsidR="00014ACB" w:rsidRPr="00014ACB">
        <w:rPr>
          <w:sz w:val="22"/>
          <w:szCs w:val="28"/>
        </w:rPr>
        <w:t>This can result in dangerous confusion and misinterpretation</w:t>
      </w:r>
      <w:r w:rsidR="00014ACB">
        <w:rPr>
          <w:sz w:val="22"/>
          <w:szCs w:val="28"/>
        </w:rPr>
        <w:t xml:space="preserve"> of data</w:t>
      </w:r>
      <w:r w:rsidR="00014ACB" w:rsidRPr="00014ACB">
        <w:rPr>
          <w:sz w:val="22"/>
          <w:szCs w:val="28"/>
        </w:rPr>
        <w:t>.</w:t>
      </w:r>
    </w:p>
    <w:p w14:paraId="041E9135" w14:textId="5EDF34DC" w:rsidR="00A446C9" w:rsidRDefault="00A446C9" w:rsidP="00605E43">
      <w:pPr>
        <w:pStyle w:val="Heading1"/>
      </w:pPr>
      <w:r w:rsidRPr="007A395D">
        <w:t>Discussion</w:t>
      </w:r>
    </w:p>
    <w:p w14:paraId="08C577C8" w14:textId="6A790149" w:rsidR="00C623FE" w:rsidRDefault="00C623FE" w:rsidP="009548D4">
      <w:pPr>
        <w:pStyle w:val="BodyText"/>
      </w:pPr>
      <w:r>
        <w:t>Therefore, the following guidelines are being proposed to harmonize the implementation of maritime services regarding S-100 data set handling</w:t>
      </w:r>
      <w:r w:rsidR="009542FD">
        <w:t xml:space="preserve">. </w:t>
      </w:r>
    </w:p>
    <w:p w14:paraId="3F7B675F" w14:textId="18B4E16D" w:rsidR="009D328D" w:rsidRDefault="009D328D" w:rsidP="009D328D">
      <w:pPr>
        <w:pStyle w:val="Heading2"/>
      </w:pPr>
      <w:r>
        <w:t>Data Set Generation</w:t>
      </w:r>
    </w:p>
    <w:p w14:paraId="2C800DF1" w14:textId="7C6E2900" w:rsidR="004A3F78" w:rsidRDefault="00051D47" w:rsidP="00051D47">
      <w:pPr>
        <w:pStyle w:val="BodyText"/>
      </w:pPr>
      <w:r>
        <w:t xml:space="preserve">In comparison to the static organization of S-100 data sets in the classical sense, services </w:t>
      </w:r>
      <w:r w:rsidR="004A3F78">
        <w:t>might need to</w:t>
      </w:r>
      <w:r>
        <w:t xml:space="preserve"> dynamically generate data sets based on query parameters that are supplied by a service consumer.</w:t>
      </w:r>
      <w:r w:rsidR="004A3F78">
        <w:t xml:space="preserve"> The dynamic generation of data sets increases efficiency of communication as a service provider would only receive the requested data. It can also support a less cluttered portrayal of information as irrelevant features are not retrieved. However, this depends on the service and may not be applicable to</w:t>
      </w:r>
      <w:r w:rsidR="007313F6">
        <w:t xml:space="preserve"> all</w:t>
      </w:r>
      <w:r w:rsidR="004A3F78">
        <w:t xml:space="preserve"> services </w:t>
      </w:r>
      <w:r w:rsidR="007313F6">
        <w:t>(e.g.,</w:t>
      </w:r>
      <w:r w:rsidR="004A3F78">
        <w:t xml:space="preserve"> ENC provision</w:t>
      </w:r>
      <w:r w:rsidR="007313F6">
        <w:t>)</w:t>
      </w:r>
      <w:r w:rsidR="004A3F78">
        <w:t>.</w:t>
      </w:r>
    </w:p>
    <w:p w14:paraId="0F09F4D6" w14:textId="2596F0E7" w:rsidR="007313F6" w:rsidRPr="00667461" w:rsidRDefault="00EB10F0" w:rsidP="00051D47">
      <w:pPr>
        <w:pStyle w:val="BodyText"/>
        <w:rPr>
          <w:b/>
          <w:bCs/>
        </w:rPr>
      </w:pPr>
      <w:r>
        <w:rPr>
          <w:b/>
          <w:bCs/>
        </w:rPr>
        <w:t>Considerations for s</w:t>
      </w:r>
      <w:r w:rsidR="007313F6">
        <w:rPr>
          <w:b/>
          <w:bCs/>
        </w:rPr>
        <w:t xml:space="preserve">ervices </w:t>
      </w:r>
      <w:r>
        <w:rPr>
          <w:b/>
          <w:bCs/>
        </w:rPr>
        <w:t>t</w:t>
      </w:r>
      <w:r w:rsidR="007313F6">
        <w:rPr>
          <w:b/>
          <w:bCs/>
        </w:rPr>
        <w:t xml:space="preserve">hat </w:t>
      </w:r>
      <w:r>
        <w:rPr>
          <w:b/>
          <w:bCs/>
        </w:rPr>
        <w:t>d</w:t>
      </w:r>
      <w:r w:rsidR="007313F6">
        <w:rPr>
          <w:b/>
          <w:bCs/>
        </w:rPr>
        <w:t xml:space="preserve">o </w:t>
      </w:r>
      <w:r>
        <w:rPr>
          <w:b/>
          <w:bCs/>
        </w:rPr>
        <w:t>n</w:t>
      </w:r>
      <w:r w:rsidR="007313F6">
        <w:rPr>
          <w:b/>
          <w:bCs/>
        </w:rPr>
        <w:t xml:space="preserve">ot </w:t>
      </w:r>
      <w:r>
        <w:rPr>
          <w:b/>
          <w:bCs/>
        </w:rPr>
        <w:t>u</w:t>
      </w:r>
      <w:r w:rsidR="007313F6">
        <w:rPr>
          <w:b/>
          <w:bCs/>
        </w:rPr>
        <w:t>tilize</w:t>
      </w:r>
      <w:r>
        <w:rPr>
          <w:b/>
          <w:bCs/>
        </w:rPr>
        <w:t xml:space="preserve"> dynamically</w:t>
      </w:r>
      <w:r w:rsidR="007313F6">
        <w:rPr>
          <w:b/>
          <w:bCs/>
        </w:rPr>
        <w:t xml:space="preserve"> </w:t>
      </w:r>
      <w:r>
        <w:rPr>
          <w:b/>
          <w:bCs/>
        </w:rPr>
        <w:t>g</w:t>
      </w:r>
      <w:r w:rsidR="007313F6">
        <w:rPr>
          <w:b/>
          <w:bCs/>
        </w:rPr>
        <w:t xml:space="preserve">enerated </w:t>
      </w:r>
      <w:r>
        <w:rPr>
          <w:b/>
          <w:bCs/>
        </w:rPr>
        <w:t>d</w:t>
      </w:r>
      <w:r w:rsidR="007313F6">
        <w:rPr>
          <w:b/>
          <w:bCs/>
        </w:rPr>
        <w:t xml:space="preserve">ata </w:t>
      </w:r>
      <w:r>
        <w:rPr>
          <w:b/>
          <w:bCs/>
        </w:rPr>
        <w:t>s</w:t>
      </w:r>
      <w:r w:rsidR="007313F6">
        <w:rPr>
          <w:b/>
          <w:bCs/>
        </w:rPr>
        <w:t>ets</w:t>
      </w:r>
      <w:r>
        <w:rPr>
          <w:b/>
          <w:bCs/>
        </w:rPr>
        <w:t>:</w:t>
      </w:r>
    </w:p>
    <w:p w14:paraId="7F703DDC" w14:textId="231E9941" w:rsidR="007313F6" w:rsidRDefault="007313F6" w:rsidP="00051D47">
      <w:pPr>
        <w:pStyle w:val="BodyText"/>
        <w:numPr>
          <w:ilvl w:val="0"/>
          <w:numId w:val="74"/>
        </w:numPr>
      </w:pPr>
      <w:r>
        <w:t>If no query parameters are supplied in data request by the service consumer, the service should either return all original data sets or an empty response (if querying all data once is not an intended functionality of the service)</w:t>
      </w:r>
    </w:p>
    <w:p w14:paraId="4ED73576" w14:textId="2584888F" w:rsidR="007313F6" w:rsidRDefault="007313F6" w:rsidP="007313F6">
      <w:pPr>
        <w:pStyle w:val="BodyText"/>
        <w:numPr>
          <w:ilvl w:val="0"/>
          <w:numId w:val="74"/>
        </w:numPr>
      </w:pPr>
      <w:r>
        <w:t>If query parameters are specified, the</w:t>
      </w:r>
      <w:r w:rsidR="00B83410">
        <w:t xml:space="preserve">y are interpreted on a per data set basis. This can happen on the metadata level via the S100_DataSetDiscoveryMetadata or via a custom analysis of the data entries. Either way, if there is a match with the metadata or </w:t>
      </w:r>
      <w:r w:rsidR="00EB10F0">
        <w:t>an</w:t>
      </w:r>
      <w:r w:rsidR="00B83410">
        <w:t xml:space="preserve"> entry of a dataset, the whole data set must be returned</w:t>
      </w:r>
      <w:r w:rsidR="00EB10F0">
        <w:t xml:space="preserve"> in its original version</w:t>
      </w:r>
      <w:r w:rsidR="00B83410">
        <w:t xml:space="preserve">. </w:t>
      </w:r>
    </w:p>
    <w:p w14:paraId="65491B5E" w14:textId="77777777" w:rsidR="007313F6" w:rsidRDefault="007313F6">
      <w:pPr>
        <w:pStyle w:val="BodyText"/>
      </w:pPr>
    </w:p>
    <w:p w14:paraId="4026DD0B" w14:textId="007A6FF7" w:rsidR="004A3F78" w:rsidRPr="00667461" w:rsidRDefault="00EB10F0" w:rsidP="00051D47">
      <w:pPr>
        <w:pStyle w:val="BodyText"/>
        <w:rPr>
          <w:b/>
          <w:bCs/>
        </w:rPr>
      </w:pPr>
      <w:r>
        <w:rPr>
          <w:b/>
          <w:bCs/>
        </w:rPr>
        <w:t>Considerations for s</w:t>
      </w:r>
      <w:r w:rsidR="007313F6">
        <w:rPr>
          <w:b/>
          <w:bCs/>
        </w:rPr>
        <w:t xml:space="preserve">ervices </w:t>
      </w:r>
      <w:r>
        <w:rPr>
          <w:b/>
          <w:bCs/>
        </w:rPr>
        <w:t>t</w:t>
      </w:r>
      <w:r w:rsidR="007313F6">
        <w:rPr>
          <w:b/>
          <w:bCs/>
        </w:rPr>
        <w:t xml:space="preserve">hat </w:t>
      </w:r>
      <w:r>
        <w:rPr>
          <w:b/>
          <w:bCs/>
        </w:rPr>
        <w:t>u</w:t>
      </w:r>
      <w:r w:rsidR="007313F6">
        <w:rPr>
          <w:b/>
          <w:bCs/>
        </w:rPr>
        <w:t xml:space="preserve">tilize </w:t>
      </w:r>
      <w:r>
        <w:rPr>
          <w:b/>
          <w:bCs/>
        </w:rPr>
        <w:t>d</w:t>
      </w:r>
      <w:r w:rsidR="004A3F78" w:rsidRPr="00667461">
        <w:rPr>
          <w:b/>
          <w:bCs/>
        </w:rPr>
        <w:t>ynamic</w:t>
      </w:r>
      <w:r w:rsidR="007313F6" w:rsidRPr="00667461">
        <w:rPr>
          <w:b/>
          <w:bCs/>
        </w:rPr>
        <w:t xml:space="preserve">ally </w:t>
      </w:r>
      <w:r>
        <w:rPr>
          <w:b/>
          <w:bCs/>
        </w:rPr>
        <w:t>g</w:t>
      </w:r>
      <w:r w:rsidR="007313F6" w:rsidRPr="00667461">
        <w:rPr>
          <w:b/>
          <w:bCs/>
        </w:rPr>
        <w:t xml:space="preserve">enerated </w:t>
      </w:r>
      <w:r>
        <w:rPr>
          <w:b/>
          <w:bCs/>
        </w:rPr>
        <w:t>d</w:t>
      </w:r>
      <w:r w:rsidR="007313F6" w:rsidRPr="00667461">
        <w:rPr>
          <w:b/>
          <w:bCs/>
        </w:rPr>
        <w:t xml:space="preserve">ata </w:t>
      </w:r>
      <w:r>
        <w:rPr>
          <w:b/>
          <w:bCs/>
        </w:rPr>
        <w:t>s</w:t>
      </w:r>
      <w:r w:rsidR="007313F6" w:rsidRPr="00667461">
        <w:rPr>
          <w:b/>
          <w:bCs/>
        </w:rPr>
        <w:t>ets</w:t>
      </w:r>
      <w:r>
        <w:rPr>
          <w:b/>
          <w:bCs/>
        </w:rPr>
        <w:t>:</w:t>
      </w:r>
    </w:p>
    <w:p w14:paraId="6EC167FB" w14:textId="67EA07F6" w:rsidR="009542FD" w:rsidRDefault="009542FD" w:rsidP="00051D47">
      <w:pPr>
        <w:pStyle w:val="BodyText"/>
      </w:pPr>
      <w:r>
        <w:t>The original data at the service provider side may be organized into several basic data sets (e.g., a data set may contain AtoN information for a specific waterway). In the following</w:t>
      </w:r>
      <w:r w:rsidR="00554574">
        <w:t>,</w:t>
      </w:r>
      <w:r>
        <w:t xml:space="preserve"> we refer to these data sets as </w:t>
      </w:r>
      <w:r w:rsidRPr="009542FD">
        <w:rPr>
          <w:i/>
        </w:rPr>
        <w:lastRenderedPageBreak/>
        <w:t>original data set</w:t>
      </w:r>
      <w:r w:rsidR="00554574">
        <w:rPr>
          <w:i/>
        </w:rPr>
        <w:t>s</w:t>
      </w:r>
      <w:r>
        <w:t>. An original data set typically contains multiple entries or features. To harmonize the handling of dynamic</w:t>
      </w:r>
      <w:r w:rsidR="004A3F78">
        <w:t>ally generated</w:t>
      </w:r>
      <w:r>
        <w:t xml:space="preserve"> and original data sets, we propose the following requirements:</w:t>
      </w:r>
    </w:p>
    <w:p w14:paraId="5B11C2E7" w14:textId="6AC1BD1B" w:rsidR="003E092A" w:rsidRDefault="003E092A" w:rsidP="009542FD">
      <w:pPr>
        <w:pStyle w:val="BodyText"/>
        <w:numPr>
          <w:ilvl w:val="0"/>
          <w:numId w:val="74"/>
        </w:numPr>
      </w:pPr>
      <w:r>
        <w:t>If query parameters are supplied that restrict the original data sets to only subsets, a single</w:t>
      </w:r>
      <w:r w:rsidR="00985689">
        <w:t xml:space="preserve"> generated</w:t>
      </w:r>
      <w:r>
        <w:t xml:space="preserve"> data set with all the matching entries of the original data sets should be provided.</w:t>
      </w:r>
    </w:p>
    <w:p w14:paraId="6E38C1F3" w14:textId="77D79D18" w:rsidR="00051D47" w:rsidRDefault="003E092A" w:rsidP="009542FD">
      <w:pPr>
        <w:pStyle w:val="BodyText"/>
        <w:numPr>
          <w:ilvl w:val="0"/>
          <w:numId w:val="74"/>
        </w:numPr>
      </w:pPr>
      <w:r>
        <w:t xml:space="preserve">If </w:t>
      </w:r>
      <w:r w:rsidR="00985689">
        <w:t>query parameters and a reference to an original data set is supplied, a single generated data set with the matching entries of the referenced data set should be provided. This generated data set must have a different identifier as the original data set.</w:t>
      </w:r>
      <w:r>
        <w:t xml:space="preserve"> </w:t>
      </w:r>
    </w:p>
    <w:p w14:paraId="25B2A991" w14:textId="0C8F169B" w:rsidR="00985689" w:rsidRDefault="00985689" w:rsidP="009542FD">
      <w:pPr>
        <w:pStyle w:val="BodyText"/>
        <w:numPr>
          <w:ilvl w:val="0"/>
          <w:numId w:val="74"/>
        </w:numPr>
      </w:pPr>
      <w:r>
        <w:t xml:space="preserve">If the service provider does not organize data in different original data sets, all </w:t>
      </w:r>
      <w:r w:rsidR="0068254F">
        <w:t xml:space="preserve">matching </w:t>
      </w:r>
      <w:r>
        <w:t>data entries will be provided as a single generated data set.</w:t>
      </w:r>
    </w:p>
    <w:p w14:paraId="7AAF909D" w14:textId="3511BDB6" w:rsidR="00985689" w:rsidRDefault="00FC5AAA" w:rsidP="009542FD">
      <w:pPr>
        <w:pStyle w:val="BodyText"/>
        <w:numPr>
          <w:ilvl w:val="0"/>
          <w:numId w:val="74"/>
        </w:numPr>
      </w:pPr>
      <w:r>
        <w:t xml:space="preserve">The derived metadata in a generated data set must be consistent with the data entries. </w:t>
      </w:r>
    </w:p>
    <w:p w14:paraId="04A7D061" w14:textId="395AA8E5" w:rsidR="00FC5AAA" w:rsidRDefault="00A91E4C" w:rsidP="009542FD">
      <w:pPr>
        <w:pStyle w:val="BodyText"/>
        <w:numPr>
          <w:ilvl w:val="0"/>
          <w:numId w:val="74"/>
        </w:numPr>
      </w:pPr>
      <w:r>
        <w:t>The service provider must make sure that the signatures of the data are valid for the generated data sets</w:t>
      </w:r>
      <w:r w:rsidR="00FC5AAA">
        <w:t>.</w:t>
      </w:r>
    </w:p>
    <w:p w14:paraId="268962D5" w14:textId="3930D9AE" w:rsidR="00000E38" w:rsidRDefault="006A00C3">
      <w:pPr>
        <w:pStyle w:val="BodyText"/>
        <w:numPr>
          <w:ilvl w:val="0"/>
          <w:numId w:val="74"/>
        </w:numPr>
      </w:pPr>
      <w:r>
        <w:t>If not specified otherwise in the service specification, the service consumer is responsible for the management of generated data sets. This means that he needs no keep track of which data he already requested and which data may needs to be requested when entering a different waterway/area etc.</w:t>
      </w:r>
    </w:p>
    <w:p w14:paraId="257EFF01" w14:textId="6E05C041" w:rsidR="00000E38" w:rsidRPr="00BE5410" w:rsidRDefault="00000E38" w:rsidP="00464330">
      <w:pPr>
        <w:spacing w:after="120"/>
        <w:jc w:val="both"/>
      </w:pPr>
      <w:r>
        <w:rPr>
          <w:sz w:val="22"/>
        </w:rPr>
        <w:t>In addition, it should be considered whether a</w:t>
      </w:r>
      <w:r w:rsidRPr="00000E38">
        <w:rPr>
          <w:sz w:val="22"/>
        </w:rPr>
        <w:t xml:space="preserve"> distinction between </w:t>
      </w:r>
      <w:r>
        <w:rPr>
          <w:sz w:val="22"/>
        </w:rPr>
        <w:t>the original</w:t>
      </w:r>
      <w:r w:rsidRPr="00000E38">
        <w:rPr>
          <w:sz w:val="22"/>
        </w:rPr>
        <w:t xml:space="preserve"> data </w:t>
      </w:r>
      <w:r w:rsidR="00BE5410">
        <w:rPr>
          <w:sz w:val="22"/>
        </w:rPr>
        <w:t>sets</w:t>
      </w:r>
      <w:r w:rsidRPr="00000E38">
        <w:rPr>
          <w:sz w:val="22"/>
        </w:rPr>
        <w:t>, and the ones generated on runtime by user requests</w:t>
      </w:r>
      <w:r>
        <w:rPr>
          <w:sz w:val="22"/>
        </w:rPr>
        <w:t>, is desirable</w:t>
      </w:r>
      <w:r w:rsidRPr="00000E38">
        <w:rPr>
          <w:sz w:val="22"/>
        </w:rPr>
        <w:t>. A differentiation between the two (if any), can be defined at the technical service specification level, but a harmonized way of dealing with them is strongly advised. For example, a specific keyword in the S-100 data set file identifier or title could be employed.</w:t>
      </w:r>
    </w:p>
    <w:p w14:paraId="0B065A2F" w14:textId="5EC45EE4" w:rsidR="009D328D" w:rsidRDefault="009D328D" w:rsidP="009D328D">
      <w:pPr>
        <w:pStyle w:val="Heading2"/>
      </w:pPr>
      <w:r>
        <w:t>Query Parameters</w:t>
      </w:r>
    </w:p>
    <w:p w14:paraId="2E793C34" w14:textId="06334CB6" w:rsidR="00FC5AAA" w:rsidRDefault="007D1179" w:rsidP="00FC5AAA">
      <w:pPr>
        <w:pStyle w:val="BodyText"/>
      </w:pPr>
      <w:r>
        <w:t>To avoid confusion regarding the results of data queries, the following requirements for the interpretation of query parameters are proposed:</w:t>
      </w:r>
    </w:p>
    <w:p w14:paraId="3D650EB4" w14:textId="1E6706E5" w:rsidR="007D1179" w:rsidRDefault="003D500C" w:rsidP="007D1179">
      <w:pPr>
        <w:pStyle w:val="BodyText"/>
        <w:numPr>
          <w:ilvl w:val="0"/>
          <w:numId w:val="75"/>
        </w:numPr>
      </w:pPr>
      <w:r>
        <w:t>If not defined otherwise in the service specification, a service should return all entries</w:t>
      </w:r>
      <w:r w:rsidR="00B83410">
        <w:t>/data sets</w:t>
      </w:r>
      <w:r>
        <w:t xml:space="preserve"> that </w:t>
      </w:r>
      <w:r w:rsidRPr="003D500C">
        <w:rPr>
          <w:i/>
          <w:iCs/>
        </w:rPr>
        <w:t>interact</w:t>
      </w:r>
      <w:r>
        <w:t xml:space="preserve"> with a supplied geometry parameter. This refers to all entries with geometry that are not disjoint with the provided filter geometry (cf. </w:t>
      </w:r>
      <w:r w:rsidRPr="003D500C">
        <w:t>OGC 09-026r2</w:t>
      </w:r>
      <w:r>
        <w:t>, section 7.8.3).</w:t>
      </w:r>
    </w:p>
    <w:p w14:paraId="6B8962DB" w14:textId="3D13E851" w:rsidR="00C71B06" w:rsidRDefault="00496E26" w:rsidP="007D1179">
      <w:pPr>
        <w:pStyle w:val="BodyText"/>
        <w:numPr>
          <w:ilvl w:val="0"/>
          <w:numId w:val="75"/>
        </w:numPr>
      </w:pPr>
      <w:r>
        <w:t>Dataset entries</w:t>
      </w:r>
      <w:r w:rsidR="00B83410">
        <w:t>/data sets</w:t>
      </w:r>
      <w:r>
        <w:t xml:space="preserve"> may only be valid in a specific time range. If this is the case, and it is not specified otherwise in the service specification </w:t>
      </w:r>
    </w:p>
    <w:p w14:paraId="5B28C5AC" w14:textId="4869DB5B" w:rsidR="003D500C" w:rsidRDefault="00496E26" w:rsidP="00C71B06">
      <w:pPr>
        <w:pStyle w:val="BodyText"/>
        <w:numPr>
          <w:ilvl w:val="1"/>
          <w:numId w:val="75"/>
        </w:numPr>
      </w:pPr>
      <w:r>
        <w:t xml:space="preserve">a service should </w:t>
      </w:r>
      <w:r w:rsidR="00C71B06">
        <w:t>o</w:t>
      </w:r>
      <w:r>
        <w:t xml:space="preserve">nly provide those </w:t>
      </w:r>
      <w:r w:rsidR="00B83410">
        <w:t>entries/data sets</w:t>
      </w:r>
      <w:r>
        <w:t xml:space="preserve">, which are valid after a </w:t>
      </w:r>
      <w:proofErr w:type="spellStart"/>
      <w:r w:rsidRPr="00496E26">
        <w:rPr>
          <w:i/>
          <w:iCs/>
        </w:rPr>
        <w:t>validFrom</w:t>
      </w:r>
      <w:proofErr w:type="spellEnd"/>
      <w:r>
        <w:t xml:space="preserve"> parameter. In the case that data entries</w:t>
      </w:r>
      <w:r w:rsidR="00B83410">
        <w:t>/data sets</w:t>
      </w:r>
      <w:r>
        <w:t xml:space="preserve"> are valid until cancelled by another entry</w:t>
      </w:r>
      <w:r w:rsidR="00B83410">
        <w:t xml:space="preserve"> / data set</w:t>
      </w:r>
      <w:r>
        <w:t xml:space="preserve">, </w:t>
      </w:r>
      <w:r w:rsidR="00C71B06">
        <w:t xml:space="preserve">all </w:t>
      </w:r>
      <w:r w:rsidR="00B83410">
        <w:t xml:space="preserve">of those </w:t>
      </w:r>
      <w:r w:rsidR="00C71B06">
        <w:t xml:space="preserve">that were valid after </w:t>
      </w:r>
      <w:proofErr w:type="spellStart"/>
      <w:r w:rsidR="00C71B06" w:rsidRPr="00C71B06">
        <w:rPr>
          <w:i/>
          <w:iCs/>
        </w:rPr>
        <w:t>validFrom</w:t>
      </w:r>
      <w:proofErr w:type="spellEnd"/>
      <w:r w:rsidR="00C71B06">
        <w:t xml:space="preserve"> and were not cancelled should be returned. A </w:t>
      </w:r>
      <w:proofErr w:type="spellStart"/>
      <w:r w:rsidR="00C71B06" w:rsidRPr="00C71B06">
        <w:rPr>
          <w:i/>
          <w:iCs/>
        </w:rPr>
        <w:t>validFrom</w:t>
      </w:r>
      <w:proofErr w:type="spellEnd"/>
      <w:r w:rsidR="00C71B06">
        <w:t xml:space="preserve"> parameter in the future will only be accepted if data entries</w:t>
      </w:r>
      <w:r w:rsidR="00B83410">
        <w:t>/data sets</w:t>
      </w:r>
      <w:r w:rsidR="00C71B06">
        <w:t xml:space="preserve"> have explicit values for their validity period.</w:t>
      </w:r>
    </w:p>
    <w:p w14:paraId="64B2ED0E" w14:textId="498C4205" w:rsidR="00C71B06" w:rsidRDefault="00C71B06" w:rsidP="00C71B06">
      <w:pPr>
        <w:pStyle w:val="BodyText"/>
        <w:numPr>
          <w:ilvl w:val="1"/>
          <w:numId w:val="75"/>
        </w:numPr>
      </w:pPr>
      <w:r>
        <w:t>a service should only provide those entries</w:t>
      </w:r>
      <w:r w:rsidR="00B83410">
        <w:t xml:space="preserve"> /data sets</w:t>
      </w:r>
      <w:r>
        <w:t xml:space="preserve">, which are valid till a </w:t>
      </w:r>
      <w:proofErr w:type="spellStart"/>
      <w:r w:rsidRPr="00496E26">
        <w:rPr>
          <w:i/>
          <w:iCs/>
        </w:rPr>
        <w:t>valid</w:t>
      </w:r>
      <w:r>
        <w:rPr>
          <w:i/>
          <w:iCs/>
        </w:rPr>
        <w:t>To</w:t>
      </w:r>
      <w:proofErr w:type="spellEnd"/>
      <w:r>
        <w:t xml:space="preserve"> parameter. In the case that data entries</w:t>
      </w:r>
      <w:r w:rsidR="00B83410">
        <w:t>/data sets</w:t>
      </w:r>
      <w:r>
        <w:t xml:space="preserve"> are valid until cancelled by another entry</w:t>
      </w:r>
      <w:r w:rsidR="00B83410">
        <w:t>/data set</w:t>
      </w:r>
      <w:r>
        <w:t xml:space="preserve">, a </w:t>
      </w:r>
      <w:proofErr w:type="spellStart"/>
      <w:r w:rsidRPr="00C71B06">
        <w:rPr>
          <w:i/>
          <w:iCs/>
        </w:rPr>
        <w:t>validTo</w:t>
      </w:r>
      <w:proofErr w:type="spellEnd"/>
      <w:r>
        <w:t xml:space="preserve"> parameter will not be accepted.</w:t>
      </w:r>
    </w:p>
    <w:p w14:paraId="790C3244" w14:textId="6B24F213" w:rsidR="005743E8" w:rsidRDefault="001B0E34" w:rsidP="005743E8">
      <w:pPr>
        <w:pStyle w:val="BodyText"/>
        <w:numPr>
          <w:ilvl w:val="0"/>
          <w:numId w:val="75"/>
        </w:numPr>
      </w:pPr>
      <w:r>
        <w:t>For querying data by specific S-XXX data models, query parameters should use the format “SXXX” as defined in SECOM, section 5.6.7.</w:t>
      </w:r>
    </w:p>
    <w:p w14:paraId="0367A523" w14:textId="56CEB1E9" w:rsidR="00D34A5C" w:rsidRDefault="00D34A5C" w:rsidP="00667461">
      <w:pPr>
        <w:pStyle w:val="BodyText"/>
      </w:pPr>
      <w:r>
        <w:rPr>
          <w:b/>
          <w:bCs/>
        </w:rPr>
        <w:t>Considerations for services that utilize d</w:t>
      </w:r>
      <w:r w:rsidRPr="00AD475F">
        <w:rPr>
          <w:b/>
          <w:bCs/>
        </w:rPr>
        <w:t xml:space="preserve">ynamically </w:t>
      </w:r>
      <w:r>
        <w:rPr>
          <w:b/>
          <w:bCs/>
        </w:rPr>
        <w:t>g</w:t>
      </w:r>
      <w:r w:rsidRPr="00AD475F">
        <w:rPr>
          <w:b/>
          <w:bCs/>
        </w:rPr>
        <w:t xml:space="preserve">enerated </w:t>
      </w:r>
      <w:r>
        <w:rPr>
          <w:b/>
          <w:bCs/>
        </w:rPr>
        <w:t>d</w:t>
      </w:r>
      <w:r w:rsidRPr="00AD475F">
        <w:rPr>
          <w:b/>
          <w:bCs/>
        </w:rPr>
        <w:t xml:space="preserve">ata </w:t>
      </w:r>
      <w:r>
        <w:rPr>
          <w:b/>
          <w:bCs/>
        </w:rPr>
        <w:t>s</w:t>
      </w:r>
      <w:r w:rsidRPr="00AD475F">
        <w:rPr>
          <w:b/>
          <w:bCs/>
        </w:rPr>
        <w:t>ets</w:t>
      </w:r>
      <w:r>
        <w:rPr>
          <w:b/>
          <w:bCs/>
        </w:rPr>
        <w:t>:</w:t>
      </w:r>
    </w:p>
    <w:p w14:paraId="3507F8BD" w14:textId="77777777" w:rsidR="00D34A5C" w:rsidRDefault="00D34A5C" w:rsidP="00D34A5C">
      <w:pPr>
        <w:pStyle w:val="BodyText"/>
        <w:numPr>
          <w:ilvl w:val="0"/>
          <w:numId w:val="75"/>
        </w:numPr>
      </w:pPr>
      <w:r>
        <w:t xml:space="preserve">Dataset entries may only be valid in a specific numeric range. If this is the case, and it is not specified otherwise in the service specification </w:t>
      </w:r>
    </w:p>
    <w:p w14:paraId="0DDE482D" w14:textId="77777777" w:rsidR="00D34A5C" w:rsidRDefault="00D34A5C" w:rsidP="00D34A5C">
      <w:pPr>
        <w:pStyle w:val="BodyText"/>
        <w:numPr>
          <w:ilvl w:val="1"/>
          <w:numId w:val="75"/>
        </w:numPr>
      </w:pPr>
      <w:r>
        <w:t>a service should only provide those entries in a generated data set, which have values larger than the start value of the range.</w:t>
      </w:r>
    </w:p>
    <w:p w14:paraId="23838DD6" w14:textId="77777777" w:rsidR="00D34A5C" w:rsidRDefault="00D34A5C" w:rsidP="00D34A5C">
      <w:pPr>
        <w:pStyle w:val="BodyText"/>
        <w:numPr>
          <w:ilvl w:val="1"/>
          <w:numId w:val="75"/>
        </w:numPr>
      </w:pPr>
      <w:r>
        <w:lastRenderedPageBreak/>
        <w:t>a service should only provide those entries in a generated data set, which have values smaller than the end value of the range.</w:t>
      </w:r>
    </w:p>
    <w:p w14:paraId="61780CD2" w14:textId="77777777" w:rsidR="00D34A5C" w:rsidRPr="00FC5AAA" w:rsidRDefault="00D34A5C" w:rsidP="00667461">
      <w:pPr>
        <w:pStyle w:val="BodyText"/>
      </w:pPr>
    </w:p>
    <w:p w14:paraId="0984FB1D" w14:textId="43EF35F9" w:rsidR="009D328D" w:rsidRDefault="009D328D" w:rsidP="009D328D">
      <w:pPr>
        <w:pStyle w:val="Heading2"/>
      </w:pPr>
      <w:bookmarkStart w:id="2" w:name="_Ref111816358"/>
      <w:r>
        <w:t>Changes in Data Sets</w:t>
      </w:r>
      <w:bookmarkEnd w:id="2"/>
    </w:p>
    <w:p w14:paraId="43EE87F4" w14:textId="24D98F3D" w:rsidR="005743E8" w:rsidRDefault="00107BCC" w:rsidP="00107BCC">
      <w:pPr>
        <w:pStyle w:val="BodyText"/>
      </w:pPr>
      <w:r>
        <w:t xml:space="preserve">Several services need to provide data that </w:t>
      </w:r>
      <w:r w:rsidR="00B83410">
        <w:t>is</w:t>
      </w:r>
      <w:r>
        <w:t xml:space="preserve"> continuously extended, modified or removed. The following requirements should harmonize the way services deal with changes in data sets.</w:t>
      </w:r>
    </w:p>
    <w:p w14:paraId="6FECCD1F" w14:textId="1FCF9D4A" w:rsidR="00107BCC" w:rsidRDefault="00107BCC" w:rsidP="00107BCC">
      <w:pPr>
        <w:pStyle w:val="BodyText"/>
        <w:numPr>
          <w:ilvl w:val="0"/>
          <w:numId w:val="77"/>
        </w:numPr>
      </w:pPr>
      <w:r>
        <w:t xml:space="preserve">If a service consumer subscribes to a service, </w:t>
      </w:r>
      <w:r w:rsidR="006A00C3">
        <w:t xml:space="preserve">he is </w:t>
      </w:r>
      <w:r w:rsidR="002303BA">
        <w:t>responsible to pull the current version of the required data. The subscription does only provide updates if the queried data sets change.</w:t>
      </w:r>
    </w:p>
    <w:p w14:paraId="1E55A484" w14:textId="30C5696B" w:rsidR="009912E2" w:rsidRDefault="002303BA">
      <w:pPr>
        <w:pStyle w:val="BodyText"/>
        <w:numPr>
          <w:ilvl w:val="0"/>
          <w:numId w:val="77"/>
        </w:numPr>
      </w:pPr>
      <w:r>
        <w:t>The service provider must keep track of the query parameters of a subscription request and only provide updates to data entries</w:t>
      </w:r>
      <w:r w:rsidR="00B83410">
        <w:t>/data sets</w:t>
      </w:r>
      <w:r>
        <w:t xml:space="preserve"> that match the subscription query.</w:t>
      </w:r>
    </w:p>
    <w:p w14:paraId="57755351" w14:textId="77777777" w:rsidR="009912E2" w:rsidRDefault="009912E2" w:rsidP="00667461">
      <w:pPr>
        <w:pStyle w:val="BodyText"/>
        <w:ind w:left="720"/>
      </w:pPr>
    </w:p>
    <w:p w14:paraId="7C44E87F" w14:textId="77777777" w:rsidR="00EB10F0" w:rsidRPr="00AD475F" w:rsidRDefault="00EB10F0" w:rsidP="00667461">
      <w:pPr>
        <w:pStyle w:val="BodyText"/>
        <w:rPr>
          <w:b/>
          <w:bCs/>
        </w:rPr>
      </w:pPr>
      <w:r>
        <w:rPr>
          <w:b/>
          <w:bCs/>
        </w:rPr>
        <w:t>Considerations for services that utilize d</w:t>
      </w:r>
      <w:r w:rsidRPr="00AD475F">
        <w:rPr>
          <w:b/>
          <w:bCs/>
        </w:rPr>
        <w:t xml:space="preserve">ynamically </w:t>
      </w:r>
      <w:r>
        <w:rPr>
          <w:b/>
          <w:bCs/>
        </w:rPr>
        <w:t>g</w:t>
      </w:r>
      <w:r w:rsidRPr="00AD475F">
        <w:rPr>
          <w:b/>
          <w:bCs/>
        </w:rPr>
        <w:t xml:space="preserve">enerated </w:t>
      </w:r>
      <w:r>
        <w:rPr>
          <w:b/>
          <w:bCs/>
        </w:rPr>
        <w:t>d</w:t>
      </w:r>
      <w:r w:rsidRPr="00AD475F">
        <w:rPr>
          <w:b/>
          <w:bCs/>
        </w:rPr>
        <w:t xml:space="preserve">ata </w:t>
      </w:r>
      <w:r>
        <w:rPr>
          <w:b/>
          <w:bCs/>
        </w:rPr>
        <w:t>s</w:t>
      </w:r>
      <w:r w:rsidRPr="00AD475F">
        <w:rPr>
          <w:b/>
          <w:bCs/>
        </w:rPr>
        <w:t>ets</w:t>
      </w:r>
      <w:r>
        <w:rPr>
          <w:b/>
          <w:bCs/>
        </w:rPr>
        <w:t>:</w:t>
      </w:r>
    </w:p>
    <w:p w14:paraId="590C9318" w14:textId="05D4F4EA" w:rsidR="009D2518" w:rsidRDefault="002303BA" w:rsidP="009D2518">
      <w:pPr>
        <w:pStyle w:val="BodyText"/>
        <w:numPr>
          <w:ilvl w:val="0"/>
          <w:numId w:val="77"/>
        </w:numPr>
      </w:pPr>
      <w:r>
        <w:t>Updates in data sets are</w:t>
      </w:r>
      <w:r w:rsidR="00B83410">
        <w:t xml:space="preserve"> often</w:t>
      </w:r>
      <w:r>
        <w:t xml:space="preserve"> done per data set entry. This means that, that anytime data entr</w:t>
      </w:r>
      <w:r w:rsidR="00464330">
        <w:t>ies</w:t>
      </w:r>
      <w:r>
        <w:t xml:space="preserve"> </w:t>
      </w:r>
      <w:r w:rsidR="00464330">
        <w:t>are</w:t>
      </w:r>
      <w:r>
        <w:t xml:space="preserve"> updated, a data set</w:t>
      </w:r>
      <w:r w:rsidR="00464330">
        <w:t xml:space="preserve"> (containing only the updated entries)</w:t>
      </w:r>
      <w:r>
        <w:t xml:space="preserve"> is generated and sent to the </w:t>
      </w:r>
      <w:r w:rsidR="009D2518">
        <w:t>subscribers of th</w:t>
      </w:r>
      <w:r w:rsidR="00464330">
        <w:t>ose</w:t>
      </w:r>
      <w:r w:rsidR="009D2518">
        <w:t xml:space="preserve"> entr</w:t>
      </w:r>
      <w:r w:rsidR="00464330">
        <w:t>ies</w:t>
      </w:r>
      <w:r w:rsidR="009D2518">
        <w:t>.</w:t>
      </w:r>
    </w:p>
    <w:p w14:paraId="0ADF1EB3" w14:textId="63292656" w:rsidR="008B7058" w:rsidRPr="00107BCC" w:rsidRDefault="008B7058" w:rsidP="009D2518">
      <w:pPr>
        <w:pStyle w:val="BodyText"/>
        <w:numPr>
          <w:ilvl w:val="0"/>
          <w:numId w:val="77"/>
        </w:numPr>
      </w:pPr>
      <w:r>
        <w:t xml:space="preserve">Deletions of data entries should be made available to the service consumers that have subscribed to a relevant dataset. Therefore, unless </w:t>
      </w:r>
      <w:r w:rsidR="00BE5410">
        <w:t xml:space="preserve">it </w:t>
      </w:r>
      <w:r>
        <w:t xml:space="preserve">is not specified otherwise in the service specification, the employed data products should support a way of referencing deleted data </w:t>
      </w:r>
      <w:r w:rsidR="00000E38">
        <w:t>e</w:t>
      </w:r>
      <w:r>
        <w:t>nt</w:t>
      </w:r>
      <w:r w:rsidR="00000E38">
        <w:t>r</w:t>
      </w:r>
      <w:r>
        <w:t>ies.</w:t>
      </w:r>
    </w:p>
    <w:p w14:paraId="7A8D2F27" w14:textId="77777777" w:rsidR="00A446C9" w:rsidRPr="007A395D" w:rsidRDefault="00A446C9" w:rsidP="00605E43">
      <w:pPr>
        <w:pStyle w:val="Heading1"/>
      </w:pPr>
      <w:bookmarkStart w:id="3" w:name="_Ref111101074"/>
      <w:r w:rsidRPr="007A395D">
        <w:t>Action requested of the Committee</w:t>
      </w:r>
      <w:bookmarkEnd w:id="3"/>
    </w:p>
    <w:p w14:paraId="1556E528" w14:textId="069DFCB6"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076D069C" w14:textId="77777777" w:rsidR="009548D4" w:rsidRDefault="009548D4" w:rsidP="00F25BF4">
      <w:pPr>
        <w:pStyle w:val="List1"/>
        <w:rPr>
          <w:rFonts w:ascii="Calibri" w:hAnsi="Calibri"/>
        </w:rPr>
      </w:pPr>
      <w:r>
        <w:rPr>
          <w:rFonts w:ascii="Calibri" w:hAnsi="Calibri"/>
        </w:rPr>
        <w:t>Note this input paper and consider revising IALA G1157 on</w:t>
      </w:r>
      <w:r w:rsidRPr="009548D4">
        <w:t xml:space="preserve"> </w:t>
      </w:r>
      <w:r w:rsidRPr="009548D4">
        <w:rPr>
          <w:rFonts w:ascii="Calibri" w:hAnsi="Calibri"/>
        </w:rPr>
        <w:t>Web Service Based S-100 Data Exchange</w:t>
      </w:r>
      <w:r>
        <w:rPr>
          <w:rFonts w:ascii="Calibri" w:hAnsi="Calibri"/>
        </w:rPr>
        <w:t>, adding additional guidance on the discussed matters.</w:t>
      </w:r>
    </w:p>
    <w:p w14:paraId="7A9FD49F" w14:textId="36EBEDD2" w:rsidR="00F25BF4" w:rsidRPr="007A395D" w:rsidRDefault="009548D4" w:rsidP="00F25BF4">
      <w:pPr>
        <w:pStyle w:val="List1"/>
        <w:rPr>
          <w:rFonts w:ascii="Calibri" w:hAnsi="Calibri"/>
        </w:rPr>
      </w:pPr>
      <w:r>
        <w:rPr>
          <w:rFonts w:ascii="Calibri" w:hAnsi="Calibri"/>
        </w:rPr>
        <w:t xml:space="preserve">If necessary, provide input to IEC to request clarification of the discussed matters in </w:t>
      </w:r>
      <w:r w:rsidRPr="009548D4">
        <w:rPr>
          <w:rFonts w:ascii="Calibri" w:hAnsi="Calibri"/>
        </w:rPr>
        <w:t>EC 63173-2:2022</w:t>
      </w:r>
      <w:r w:rsidR="003571DB">
        <w:rPr>
          <w:rFonts w:ascii="Calibri" w:hAnsi="Calibri"/>
        </w:rPr>
        <w:t xml:space="preserve"> or to the IHO S-100 WG to consider updating the standard</w:t>
      </w:r>
      <w:r>
        <w:rPr>
          <w:rFonts w:ascii="Calibri" w:hAnsi="Calibri"/>
        </w:rPr>
        <w:t>.</w:t>
      </w:r>
      <w:r w:rsidRPr="009548D4">
        <w:rPr>
          <w:rFonts w:ascii="Calibri" w:hAnsi="Calibri"/>
        </w:rPr>
        <w:t xml:space="preserve"> </w:t>
      </w:r>
      <w:r>
        <w:rPr>
          <w:rFonts w:ascii="Calibri" w:hAnsi="Calibri"/>
        </w:rPr>
        <w:t xml:space="preserve">   </w:t>
      </w:r>
    </w:p>
    <w:p w14:paraId="16AE6650" w14:textId="0737554C" w:rsidR="004D1D85" w:rsidRPr="007A395D" w:rsidRDefault="004D1D85" w:rsidP="002E0A3B">
      <w:pPr>
        <w:pStyle w:val="Appendix"/>
        <w:numPr>
          <w:ilvl w:val="0"/>
          <w:numId w:val="0"/>
        </w:numPr>
        <w:ind w:left="1701" w:hanging="1701"/>
      </w:pPr>
    </w:p>
    <w:sectPr w:rsidR="004D1D85" w:rsidRPr="007A395D" w:rsidSect="0082480E">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97E6B" w14:textId="77777777" w:rsidR="00627383" w:rsidRDefault="00627383" w:rsidP="00362CD9">
      <w:r>
        <w:separator/>
      </w:r>
    </w:p>
  </w:endnote>
  <w:endnote w:type="continuationSeparator" w:id="0">
    <w:p w14:paraId="72134A43" w14:textId="77777777" w:rsidR="00627383" w:rsidRDefault="0062738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0007C" w14:textId="77777777" w:rsidR="006951C7" w:rsidRDefault="006951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4958CD8F" w:rsidR="004533B7" w:rsidRPr="00C907DF" w:rsidRDefault="004533B7" w:rsidP="004533B7">
    <w:pPr>
      <w:pStyle w:val="Footerportrait"/>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68254F">
      <w:rPr>
        <w:rStyle w:val="PageNumber"/>
        <w:szCs w:val="15"/>
      </w:rPr>
      <w:t>5</w:t>
    </w:r>
    <w:r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64599608" w:rsidR="00637047" w:rsidRPr="00C907DF" w:rsidRDefault="009E2519" w:rsidP="00637047">
    <w:pPr>
      <w:pStyle w:val="Footerportrait"/>
    </w:pPr>
    <w:r>
      <w:fldChar w:fldCharType="begin"/>
    </w:r>
    <w:r w:rsidRPr="009365EB">
      <w:rPr>
        <w:lang w:val="de-DE"/>
      </w:rPr>
      <w:instrText xml:space="preserve"> STYLEREF  Title  \* MERGEFORMAT </w:instrText>
    </w:r>
    <w:r>
      <w:fldChar w:fldCharType="separate"/>
    </w:r>
    <w:r w:rsidR="002E0A3B">
      <w:rPr>
        <w:b w:val="0"/>
        <w:bCs/>
        <w:lang w:val="de-DE"/>
      </w:rPr>
      <w:t>Fehler! Verwenden Sie die Registerkarte 'Start', um Title dem Text zuzuweisen, der hier angezeigt werden soll.</w:t>
    </w:r>
    <w:r>
      <w:rPr>
        <w:b w:val="0"/>
        <w:bCs/>
        <w:lang w:val="de-DE"/>
      </w:rPr>
      <w:fldChar w:fldCharType="end"/>
    </w:r>
    <w:r w:rsidR="00637047" w:rsidRPr="009365EB">
      <w:rPr>
        <w:lang w:val="de-DE"/>
      </w:rPr>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000E38">
      <w:rPr>
        <w:rStyle w:val="PageNumber"/>
        <w:szCs w:val="15"/>
      </w:rPr>
      <w:t>1</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ECAE7" w14:textId="77777777" w:rsidR="00627383" w:rsidRDefault="00627383" w:rsidP="00362CD9">
      <w:r>
        <w:separator/>
      </w:r>
    </w:p>
  </w:footnote>
  <w:footnote w:type="continuationSeparator" w:id="0">
    <w:p w14:paraId="78BD41F0" w14:textId="77777777" w:rsidR="00627383" w:rsidRDefault="00627383"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6A17E" w14:textId="77777777" w:rsidR="006951C7" w:rsidRDefault="006951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eastAsia="en-GB"/>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eastAsia="en-GB"/>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43092F"/>
    <w:multiLevelType w:val="hybridMultilevel"/>
    <w:tmpl w:val="DE3AF1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15:restartNumberingAfterBreak="0">
    <w:nsid w:val="09BE6216"/>
    <w:multiLevelType w:val="hybridMultilevel"/>
    <w:tmpl w:val="81AC1C72"/>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1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31545DF"/>
    <w:multiLevelType w:val="hybridMultilevel"/>
    <w:tmpl w:val="7820EA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5386CBF"/>
    <w:multiLevelType w:val="hybridMultilevel"/>
    <w:tmpl w:val="619043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7933C6"/>
    <w:multiLevelType w:val="hybridMultilevel"/>
    <w:tmpl w:val="CDBEAF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3006765">
    <w:abstractNumId w:val="7"/>
  </w:num>
  <w:num w:numId="2" w16cid:durableId="1298217413">
    <w:abstractNumId w:val="2"/>
  </w:num>
  <w:num w:numId="3" w16cid:durableId="1398548245">
    <w:abstractNumId w:val="20"/>
  </w:num>
  <w:num w:numId="4" w16cid:durableId="2029673441">
    <w:abstractNumId w:val="44"/>
  </w:num>
  <w:num w:numId="5" w16cid:durableId="166868956">
    <w:abstractNumId w:val="34"/>
  </w:num>
  <w:num w:numId="6" w16cid:durableId="1876458735">
    <w:abstractNumId w:val="13"/>
  </w:num>
  <w:num w:numId="7" w16cid:durableId="53360721">
    <w:abstractNumId w:val="48"/>
  </w:num>
  <w:num w:numId="8" w16cid:durableId="323553527">
    <w:abstractNumId w:val="28"/>
  </w:num>
  <w:num w:numId="9" w16cid:durableId="494959912">
    <w:abstractNumId w:val="22"/>
  </w:num>
  <w:num w:numId="10" w16cid:durableId="350884423">
    <w:abstractNumId w:val="38"/>
  </w:num>
  <w:num w:numId="11" w16cid:durableId="761606408">
    <w:abstractNumId w:val="37"/>
  </w:num>
  <w:num w:numId="12" w16cid:durableId="470252368">
    <w:abstractNumId w:val="33"/>
  </w:num>
  <w:num w:numId="13" w16cid:durableId="1674455415">
    <w:abstractNumId w:val="45"/>
  </w:num>
  <w:num w:numId="14" w16cid:durableId="914512894">
    <w:abstractNumId w:val="18"/>
  </w:num>
  <w:num w:numId="15" w16cid:durableId="1286427681">
    <w:abstractNumId w:val="53"/>
  </w:num>
  <w:num w:numId="16" w16cid:durableId="1847556799">
    <w:abstractNumId w:val="32"/>
  </w:num>
  <w:num w:numId="17" w16cid:durableId="2104447597">
    <w:abstractNumId w:val="19"/>
  </w:num>
  <w:num w:numId="18" w16cid:durableId="1130518531">
    <w:abstractNumId w:val="41"/>
  </w:num>
  <w:num w:numId="19" w16cid:durableId="1642886650">
    <w:abstractNumId w:val="32"/>
  </w:num>
  <w:num w:numId="20" w16cid:durableId="1570310191">
    <w:abstractNumId w:val="32"/>
  </w:num>
  <w:num w:numId="21" w16cid:durableId="1213153062">
    <w:abstractNumId w:val="32"/>
  </w:num>
  <w:num w:numId="22" w16cid:durableId="956259760">
    <w:abstractNumId w:val="32"/>
  </w:num>
  <w:num w:numId="23" w16cid:durableId="1606235006">
    <w:abstractNumId w:val="42"/>
  </w:num>
  <w:num w:numId="24" w16cid:durableId="747507836">
    <w:abstractNumId w:val="11"/>
  </w:num>
  <w:num w:numId="25" w16cid:durableId="329914541">
    <w:abstractNumId w:val="11"/>
  </w:num>
  <w:num w:numId="26" w16cid:durableId="1842118344">
    <w:abstractNumId w:val="11"/>
  </w:num>
  <w:num w:numId="27" w16cid:durableId="640426270">
    <w:abstractNumId w:val="24"/>
  </w:num>
  <w:num w:numId="28" w16cid:durableId="1105732949">
    <w:abstractNumId w:val="24"/>
  </w:num>
  <w:num w:numId="29" w16cid:durableId="1505974098">
    <w:abstractNumId w:val="24"/>
  </w:num>
  <w:num w:numId="30" w16cid:durableId="1429304264">
    <w:abstractNumId w:val="24"/>
  </w:num>
  <w:num w:numId="31" w16cid:durableId="128599735">
    <w:abstractNumId w:val="24"/>
  </w:num>
  <w:num w:numId="32" w16cid:durableId="509877593">
    <w:abstractNumId w:val="24"/>
  </w:num>
  <w:num w:numId="33" w16cid:durableId="746197593">
    <w:abstractNumId w:val="39"/>
  </w:num>
  <w:num w:numId="34" w16cid:durableId="669678394">
    <w:abstractNumId w:val="39"/>
  </w:num>
  <w:num w:numId="35" w16cid:durableId="1687975004">
    <w:abstractNumId w:val="39"/>
  </w:num>
  <w:num w:numId="36" w16cid:durableId="250823264">
    <w:abstractNumId w:val="29"/>
  </w:num>
  <w:num w:numId="37" w16cid:durableId="520514330">
    <w:abstractNumId w:val="18"/>
  </w:num>
  <w:num w:numId="38" w16cid:durableId="1664817424">
    <w:abstractNumId w:val="33"/>
  </w:num>
  <w:num w:numId="39" w16cid:durableId="2074310244">
    <w:abstractNumId w:val="32"/>
  </w:num>
  <w:num w:numId="40" w16cid:durableId="19824958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63489145">
    <w:abstractNumId w:val="10"/>
  </w:num>
  <w:num w:numId="42" w16cid:durableId="8172644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2559529">
    <w:abstractNumId w:val="10"/>
  </w:num>
  <w:num w:numId="44" w16cid:durableId="996806036">
    <w:abstractNumId w:val="30"/>
  </w:num>
  <w:num w:numId="45" w16cid:durableId="910388496">
    <w:abstractNumId w:val="35"/>
  </w:num>
  <w:num w:numId="46" w16cid:durableId="459541374">
    <w:abstractNumId w:val="54"/>
  </w:num>
  <w:num w:numId="47" w16cid:durableId="1743874204">
    <w:abstractNumId w:val="15"/>
  </w:num>
  <w:num w:numId="48" w16cid:durableId="1552381972">
    <w:abstractNumId w:val="23"/>
  </w:num>
  <w:num w:numId="49" w16cid:durableId="449401128">
    <w:abstractNumId w:val="16"/>
  </w:num>
  <w:num w:numId="50" w16cid:durableId="382801068">
    <w:abstractNumId w:val="14"/>
  </w:num>
  <w:num w:numId="51" w16cid:durableId="2037926829">
    <w:abstractNumId w:val="21"/>
  </w:num>
  <w:num w:numId="52" w16cid:durableId="2111121738">
    <w:abstractNumId w:val="47"/>
  </w:num>
  <w:num w:numId="53" w16cid:durableId="207182263">
    <w:abstractNumId w:val="50"/>
  </w:num>
  <w:num w:numId="54" w16cid:durableId="1039014333">
    <w:abstractNumId w:val="17"/>
  </w:num>
  <w:num w:numId="55" w16cid:durableId="815494804">
    <w:abstractNumId w:val="52"/>
  </w:num>
  <w:num w:numId="56" w16cid:durableId="586961311">
    <w:abstractNumId w:val="43"/>
  </w:num>
  <w:num w:numId="57" w16cid:durableId="823934213">
    <w:abstractNumId w:val="27"/>
  </w:num>
  <w:num w:numId="58" w16cid:durableId="200632450">
    <w:abstractNumId w:val="8"/>
  </w:num>
  <w:num w:numId="59" w16cid:durableId="1587686188">
    <w:abstractNumId w:val="6"/>
  </w:num>
  <w:num w:numId="60" w16cid:durableId="1477381338">
    <w:abstractNumId w:val="5"/>
  </w:num>
  <w:num w:numId="61" w16cid:durableId="973102718">
    <w:abstractNumId w:val="4"/>
  </w:num>
  <w:num w:numId="62" w16cid:durableId="1604729149">
    <w:abstractNumId w:val="3"/>
  </w:num>
  <w:num w:numId="63" w16cid:durableId="578831838">
    <w:abstractNumId w:val="1"/>
  </w:num>
  <w:num w:numId="64" w16cid:durableId="1774662222">
    <w:abstractNumId w:val="0"/>
  </w:num>
  <w:num w:numId="65" w16cid:durableId="829175091">
    <w:abstractNumId w:val="40"/>
  </w:num>
  <w:num w:numId="66" w16cid:durableId="942150533">
    <w:abstractNumId w:val="49"/>
  </w:num>
  <w:num w:numId="67" w16cid:durableId="1759210083">
    <w:abstractNumId w:val="26"/>
  </w:num>
  <w:num w:numId="68" w16cid:durableId="4368730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5686420">
    <w:abstractNumId w:val="25"/>
  </w:num>
  <w:num w:numId="70" w16cid:durableId="2681293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175539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70468294">
    <w:abstractNumId w:val="36"/>
  </w:num>
  <w:num w:numId="73" w16cid:durableId="8085901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91983134">
    <w:abstractNumId w:val="12"/>
  </w:num>
  <w:num w:numId="75" w16cid:durableId="31077393">
    <w:abstractNumId w:val="9"/>
  </w:num>
  <w:num w:numId="76" w16cid:durableId="1205630109">
    <w:abstractNumId w:val="31"/>
  </w:num>
  <w:num w:numId="77" w16cid:durableId="19935756">
    <w:abstractNumId w:val="46"/>
  </w:num>
  <w:num w:numId="78" w16cid:durableId="1566795239">
    <w:abstractNumId w:val="5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0E38"/>
    <w:rsid w:val="000049D8"/>
    <w:rsid w:val="00014ACB"/>
    <w:rsid w:val="00036B9E"/>
    <w:rsid w:val="00037DF4"/>
    <w:rsid w:val="0004700E"/>
    <w:rsid w:val="00051D47"/>
    <w:rsid w:val="00057FCA"/>
    <w:rsid w:val="00070C13"/>
    <w:rsid w:val="000715C9"/>
    <w:rsid w:val="00084F33"/>
    <w:rsid w:val="000A77A7"/>
    <w:rsid w:val="000B1707"/>
    <w:rsid w:val="000C1B3E"/>
    <w:rsid w:val="000C349E"/>
    <w:rsid w:val="000C4172"/>
    <w:rsid w:val="00107BCC"/>
    <w:rsid w:val="00110203"/>
    <w:rsid w:val="00110AE7"/>
    <w:rsid w:val="00117CB8"/>
    <w:rsid w:val="001241C8"/>
    <w:rsid w:val="001645A3"/>
    <w:rsid w:val="00177F4D"/>
    <w:rsid w:val="00180DDA"/>
    <w:rsid w:val="001B0E34"/>
    <w:rsid w:val="001B2A2D"/>
    <w:rsid w:val="001B737D"/>
    <w:rsid w:val="001C44A3"/>
    <w:rsid w:val="001C77BB"/>
    <w:rsid w:val="001E0E15"/>
    <w:rsid w:val="001E4CAF"/>
    <w:rsid w:val="001F528A"/>
    <w:rsid w:val="001F704E"/>
    <w:rsid w:val="00201722"/>
    <w:rsid w:val="0020534F"/>
    <w:rsid w:val="002125B0"/>
    <w:rsid w:val="00221E08"/>
    <w:rsid w:val="002303BA"/>
    <w:rsid w:val="00237D7C"/>
    <w:rsid w:val="002431ED"/>
    <w:rsid w:val="00243228"/>
    <w:rsid w:val="00251483"/>
    <w:rsid w:val="0025547D"/>
    <w:rsid w:val="00255CAA"/>
    <w:rsid w:val="0025741F"/>
    <w:rsid w:val="00264305"/>
    <w:rsid w:val="00286FEF"/>
    <w:rsid w:val="002A0346"/>
    <w:rsid w:val="002A0929"/>
    <w:rsid w:val="002A4487"/>
    <w:rsid w:val="002B49E9"/>
    <w:rsid w:val="002C632E"/>
    <w:rsid w:val="002D3E8B"/>
    <w:rsid w:val="002D4575"/>
    <w:rsid w:val="002D577A"/>
    <w:rsid w:val="002D5C0C"/>
    <w:rsid w:val="002E03D1"/>
    <w:rsid w:val="002E0A3B"/>
    <w:rsid w:val="002E6B74"/>
    <w:rsid w:val="002E6FCA"/>
    <w:rsid w:val="0030705F"/>
    <w:rsid w:val="00332CFA"/>
    <w:rsid w:val="003351C4"/>
    <w:rsid w:val="0035243F"/>
    <w:rsid w:val="00356CD0"/>
    <w:rsid w:val="003571DB"/>
    <w:rsid w:val="0035758D"/>
    <w:rsid w:val="00362CD9"/>
    <w:rsid w:val="00370F8E"/>
    <w:rsid w:val="003761CA"/>
    <w:rsid w:val="0038049E"/>
    <w:rsid w:val="00380DAF"/>
    <w:rsid w:val="003972CE"/>
    <w:rsid w:val="003B2635"/>
    <w:rsid w:val="003B28F5"/>
    <w:rsid w:val="003B50BB"/>
    <w:rsid w:val="003B7B7D"/>
    <w:rsid w:val="003C29D1"/>
    <w:rsid w:val="003C54CB"/>
    <w:rsid w:val="003C7A2A"/>
    <w:rsid w:val="003D25A2"/>
    <w:rsid w:val="003D2DC1"/>
    <w:rsid w:val="003D500C"/>
    <w:rsid w:val="003D69D0"/>
    <w:rsid w:val="003E092A"/>
    <w:rsid w:val="003F2918"/>
    <w:rsid w:val="003F430E"/>
    <w:rsid w:val="003F48DC"/>
    <w:rsid w:val="00404AFF"/>
    <w:rsid w:val="0041088C"/>
    <w:rsid w:val="0041230E"/>
    <w:rsid w:val="00420A38"/>
    <w:rsid w:val="00426DB3"/>
    <w:rsid w:val="00431B19"/>
    <w:rsid w:val="00442FE6"/>
    <w:rsid w:val="004533B7"/>
    <w:rsid w:val="00464330"/>
    <w:rsid w:val="004661AD"/>
    <w:rsid w:val="004864D7"/>
    <w:rsid w:val="00496E26"/>
    <w:rsid w:val="004A3F78"/>
    <w:rsid w:val="004D1D85"/>
    <w:rsid w:val="004D3C3A"/>
    <w:rsid w:val="004E1CD1"/>
    <w:rsid w:val="004F7616"/>
    <w:rsid w:val="0050690E"/>
    <w:rsid w:val="005107EB"/>
    <w:rsid w:val="005173E0"/>
    <w:rsid w:val="00521345"/>
    <w:rsid w:val="00526DF0"/>
    <w:rsid w:val="00530527"/>
    <w:rsid w:val="00544B90"/>
    <w:rsid w:val="00545CC4"/>
    <w:rsid w:val="00551FFF"/>
    <w:rsid w:val="00554574"/>
    <w:rsid w:val="005607A2"/>
    <w:rsid w:val="0057198B"/>
    <w:rsid w:val="00573CFE"/>
    <w:rsid w:val="005743E8"/>
    <w:rsid w:val="00586291"/>
    <w:rsid w:val="005969F2"/>
    <w:rsid w:val="00597FAE"/>
    <w:rsid w:val="005B2C63"/>
    <w:rsid w:val="005B32A3"/>
    <w:rsid w:val="005C0D44"/>
    <w:rsid w:val="005C178A"/>
    <w:rsid w:val="005C566C"/>
    <w:rsid w:val="005C7E69"/>
    <w:rsid w:val="005D3690"/>
    <w:rsid w:val="005D7E19"/>
    <w:rsid w:val="005E262D"/>
    <w:rsid w:val="005F23D3"/>
    <w:rsid w:val="005F7E20"/>
    <w:rsid w:val="00605E43"/>
    <w:rsid w:val="006153BB"/>
    <w:rsid w:val="00627383"/>
    <w:rsid w:val="00630229"/>
    <w:rsid w:val="00633B1B"/>
    <w:rsid w:val="00635ADD"/>
    <w:rsid w:val="00637047"/>
    <w:rsid w:val="00646C1C"/>
    <w:rsid w:val="006652C3"/>
    <w:rsid w:val="00667461"/>
    <w:rsid w:val="0068254F"/>
    <w:rsid w:val="0069154A"/>
    <w:rsid w:val="00691FD0"/>
    <w:rsid w:val="00692148"/>
    <w:rsid w:val="006951C7"/>
    <w:rsid w:val="006959FD"/>
    <w:rsid w:val="006A00C3"/>
    <w:rsid w:val="006A1A1E"/>
    <w:rsid w:val="006A59DD"/>
    <w:rsid w:val="006C5948"/>
    <w:rsid w:val="006E2121"/>
    <w:rsid w:val="006E5545"/>
    <w:rsid w:val="006F2A74"/>
    <w:rsid w:val="007118F5"/>
    <w:rsid w:val="00712AA4"/>
    <w:rsid w:val="007146C4"/>
    <w:rsid w:val="00721AA1"/>
    <w:rsid w:val="00724B67"/>
    <w:rsid w:val="007313F6"/>
    <w:rsid w:val="007503FC"/>
    <w:rsid w:val="007547F8"/>
    <w:rsid w:val="00765622"/>
    <w:rsid w:val="00770B6C"/>
    <w:rsid w:val="00774730"/>
    <w:rsid w:val="00783FEA"/>
    <w:rsid w:val="007926DC"/>
    <w:rsid w:val="007A395D"/>
    <w:rsid w:val="007C346C"/>
    <w:rsid w:val="007D1179"/>
    <w:rsid w:val="007D63E3"/>
    <w:rsid w:val="007F2A52"/>
    <w:rsid w:val="0080294B"/>
    <w:rsid w:val="0082480E"/>
    <w:rsid w:val="00850293"/>
    <w:rsid w:val="00851373"/>
    <w:rsid w:val="00851BA6"/>
    <w:rsid w:val="008549BC"/>
    <w:rsid w:val="0085654D"/>
    <w:rsid w:val="00861160"/>
    <w:rsid w:val="00861801"/>
    <w:rsid w:val="0086654F"/>
    <w:rsid w:val="008702A8"/>
    <w:rsid w:val="0087239B"/>
    <w:rsid w:val="00892CA4"/>
    <w:rsid w:val="008A356F"/>
    <w:rsid w:val="008A3ECA"/>
    <w:rsid w:val="008A4653"/>
    <w:rsid w:val="008A4717"/>
    <w:rsid w:val="008A50CC"/>
    <w:rsid w:val="008B21E0"/>
    <w:rsid w:val="008B7058"/>
    <w:rsid w:val="008D1694"/>
    <w:rsid w:val="008D79CB"/>
    <w:rsid w:val="008E28CC"/>
    <w:rsid w:val="008F07BC"/>
    <w:rsid w:val="00904066"/>
    <w:rsid w:val="00907ACE"/>
    <w:rsid w:val="009175E7"/>
    <w:rsid w:val="009258D3"/>
    <w:rsid w:val="0092692B"/>
    <w:rsid w:val="009365EB"/>
    <w:rsid w:val="00943E9C"/>
    <w:rsid w:val="00953BE3"/>
    <w:rsid w:val="00953F4D"/>
    <w:rsid w:val="009542FD"/>
    <w:rsid w:val="009548D4"/>
    <w:rsid w:val="00960BB8"/>
    <w:rsid w:val="00964F5C"/>
    <w:rsid w:val="00973B57"/>
    <w:rsid w:val="009831C0"/>
    <w:rsid w:val="00985689"/>
    <w:rsid w:val="009874F9"/>
    <w:rsid w:val="009912E2"/>
    <w:rsid w:val="0099161D"/>
    <w:rsid w:val="009A1083"/>
    <w:rsid w:val="009C5F41"/>
    <w:rsid w:val="009D2518"/>
    <w:rsid w:val="009D328D"/>
    <w:rsid w:val="009E2519"/>
    <w:rsid w:val="009E32C6"/>
    <w:rsid w:val="00A01B17"/>
    <w:rsid w:val="00A0389B"/>
    <w:rsid w:val="00A26017"/>
    <w:rsid w:val="00A446C9"/>
    <w:rsid w:val="00A566F2"/>
    <w:rsid w:val="00A56C33"/>
    <w:rsid w:val="00A635D6"/>
    <w:rsid w:val="00A72757"/>
    <w:rsid w:val="00A800A9"/>
    <w:rsid w:val="00A8553A"/>
    <w:rsid w:val="00A91E4C"/>
    <w:rsid w:val="00A93AED"/>
    <w:rsid w:val="00AC660E"/>
    <w:rsid w:val="00AE1319"/>
    <w:rsid w:val="00AE34BB"/>
    <w:rsid w:val="00AE5A2D"/>
    <w:rsid w:val="00B0084A"/>
    <w:rsid w:val="00B0109D"/>
    <w:rsid w:val="00B0520E"/>
    <w:rsid w:val="00B226F2"/>
    <w:rsid w:val="00B267CC"/>
    <w:rsid w:val="00B274DF"/>
    <w:rsid w:val="00B3103D"/>
    <w:rsid w:val="00B3516D"/>
    <w:rsid w:val="00B351F6"/>
    <w:rsid w:val="00B502EF"/>
    <w:rsid w:val="00B56BDF"/>
    <w:rsid w:val="00B61E5F"/>
    <w:rsid w:val="00B65812"/>
    <w:rsid w:val="00B661C7"/>
    <w:rsid w:val="00B70F24"/>
    <w:rsid w:val="00B80530"/>
    <w:rsid w:val="00B83410"/>
    <w:rsid w:val="00B85CD6"/>
    <w:rsid w:val="00B90A27"/>
    <w:rsid w:val="00B93C77"/>
    <w:rsid w:val="00B9554D"/>
    <w:rsid w:val="00BA4DA9"/>
    <w:rsid w:val="00BA714C"/>
    <w:rsid w:val="00BB2B9F"/>
    <w:rsid w:val="00BB7D9E"/>
    <w:rsid w:val="00BC2334"/>
    <w:rsid w:val="00BD13AE"/>
    <w:rsid w:val="00BD3CB8"/>
    <w:rsid w:val="00BD4E6F"/>
    <w:rsid w:val="00BE5410"/>
    <w:rsid w:val="00BE700D"/>
    <w:rsid w:val="00BF32F0"/>
    <w:rsid w:val="00BF4DCE"/>
    <w:rsid w:val="00C02DDD"/>
    <w:rsid w:val="00C05CE5"/>
    <w:rsid w:val="00C07F38"/>
    <w:rsid w:val="00C47FDB"/>
    <w:rsid w:val="00C52A4D"/>
    <w:rsid w:val="00C5301C"/>
    <w:rsid w:val="00C6171E"/>
    <w:rsid w:val="00C623FE"/>
    <w:rsid w:val="00C651A5"/>
    <w:rsid w:val="00C71B06"/>
    <w:rsid w:val="00C865DF"/>
    <w:rsid w:val="00C924AC"/>
    <w:rsid w:val="00CA6F2C"/>
    <w:rsid w:val="00CC79CE"/>
    <w:rsid w:val="00CF1871"/>
    <w:rsid w:val="00D019CE"/>
    <w:rsid w:val="00D1133E"/>
    <w:rsid w:val="00D1358F"/>
    <w:rsid w:val="00D17A34"/>
    <w:rsid w:val="00D20F20"/>
    <w:rsid w:val="00D26628"/>
    <w:rsid w:val="00D332B3"/>
    <w:rsid w:val="00D34A5C"/>
    <w:rsid w:val="00D423E5"/>
    <w:rsid w:val="00D55207"/>
    <w:rsid w:val="00D5720D"/>
    <w:rsid w:val="00D60825"/>
    <w:rsid w:val="00D81801"/>
    <w:rsid w:val="00D92B45"/>
    <w:rsid w:val="00D95962"/>
    <w:rsid w:val="00DC389B"/>
    <w:rsid w:val="00DD1745"/>
    <w:rsid w:val="00DE2FEE"/>
    <w:rsid w:val="00DE3828"/>
    <w:rsid w:val="00E00BE9"/>
    <w:rsid w:val="00E04761"/>
    <w:rsid w:val="00E22A11"/>
    <w:rsid w:val="00E31E5C"/>
    <w:rsid w:val="00E375D8"/>
    <w:rsid w:val="00E44DD2"/>
    <w:rsid w:val="00E558C3"/>
    <w:rsid w:val="00E55927"/>
    <w:rsid w:val="00E775BE"/>
    <w:rsid w:val="00E912A6"/>
    <w:rsid w:val="00EA4844"/>
    <w:rsid w:val="00EA4D9C"/>
    <w:rsid w:val="00EA5A97"/>
    <w:rsid w:val="00EB10F0"/>
    <w:rsid w:val="00EB75EE"/>
    <w:rsid w:val="00EC05F7"/>
    <w:rsid w:val="00EC35FA"/>
    <w:rsid w:val="00EE13AD"/>
    <w:rsid w:val="00EE4C1D"/>
    <w:rsid w:val="00EE6FE6"/>
    <w:rsid w:val="00EE73CB"/>
    <w:rsid w:val="00EF3685"/>
    <w:rsid w:val="00F04350"/>
    <w:rsid w:val="00F133DB"/>
    <w:rsid w:val="00F159EB"/>
    <w:rsid w:val="00F22040"/>
    <w:rsid w:val="00F25BF4"/>
    <w:rsid w:val="00F267DB"/>
    <w:rsid w:val="00F27015"/>
    <w:rsid w:val="00F46F6F"/>
    <w:rsid w:val="00F60608"/>
    <w:rsid w:val="00F62217"/>
    <w:rsid w:val="00F71ACC"/>
    <w:rsid w:val="00FB17A9"/>
    <w:rsid w:val="00FB527C"/>
    <w:rsid w:val="00FB6F75"/>
    <w:rsid w:val="00FC0EB3"/>
    <w:rsid w:val="00FC5AAA"/>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37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7E6CCCC9-8A91-42A9-88AA-6ACC8CAE44E8}">
  <ds:schemaRefs>
    <ds:schemaRef ds:uri="http://schemas.openxmlformats.org/officeDocument/2006/bibliography"/>
  </ds:schemaRefs>
</ds:datastoreItem>
</file>

<file path=customXml/itemProps4.xml><?xml version="1.0" encoding="utf-8"?>
<ds:datastoreItem xmlns:ds="http://schemas.openxmlformats.org/officeDocument/2006/customXml" ds:itemID="{4721FA63-1DFE-4CEF-B6FA-BEAA2D33F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5</Pages>
  <Words>2006</Words>
  <Characters>11435</Characters>
  <Application>Microsoft Office Word</Application>
  <DocSecurity>0</DocSecurity>
  <Lines>95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9</cp:revision>
  <dcterms:created xsi:type="dcterms:W3CDTF">2022-08-26T12:38:00Z</dcterms:created>
  <dcterms:modified xsi:type="dcterms:W3CDTF">2022-08-31T16:57:00Z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ies>
</file>