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ED68F"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noProof/>
          <w:color w:val="FFFFFF" w:themeColor="background1"/>
          <w:sz w:val="28"/>
          <w:szCs w:val="28"/>
          <w:lang w:val="en-AU" w:eastAsia="en-AU"/>
        </w:rPr>
        <w:drawing>
          <wp:anchor distT="0" distB="0" distL="114300" distR="114300" simplePos="0" relativeHeight="251658240" behindDoc="0" locked="0" layoutInCell="1" allowOverlap="1" wp14:anchorId="700B7722" wp14:editId="02E63AC2">
            <wp:simplePos x="0" y="0"/>
            <wp:positionH relativeFrom="column">
              <wp:posOffset>2766060</wp:posOffset>
            </wp:positionH>
            <wp:positionV relativeFrom="paragraph">
              <wp:posOffset>-211455</wp:posOffset>
            </wp:positionV>
            <wp:extent cx="614425" cy="6000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615880" cy="601496"/>
                    </a:xfrm>
                    <a:prstGeom prst="rect">
                      <a:avLst/>
                    </a:prstGeom>
                  </pic:spPr>
                </pic:pic>
              </a:graphicData>
            </a:graphic>
            <wp14:sizeRelH relativeFrom="margin">
              <wp14:pctWidth>0</wp14:pctWidth>
            </wp14:sizeRelH>
            <wp14:sizeRelV relativeFrom="margin">
              <wp14:pctHeight>0</wp14:pctHeight>
            </wp14:sizeRelV>
          </wp:anchor>
        </w:drawing>
      </w:r>
    </w:p>
    <w:p w14:paraId="10E9E1AD" w14:textId="77777777" w:rsidR="00F21523" w:rsidRPr="001A751A" w:rsidRDefault="00F21523" w:rsidP="00F21523">
      <w:pPr>
        <w:pStyle w:val="Header"/>
        <w:jc w:val="center"/>
        <w:rPr>
          <w:rFonts w:ascii="Calibri" w:hAnsi="Calibri"/>
          <w:b/>
          <w:color w:val="808080" w:themeColor="background1" w:themeShade="80"/>
          <w:sz w:val="28"/>
          <w:szCs w:val="28"/>
        </w:rPr>
      </w:pPr>
    </w:p>
    <w:p w14:paraId="77836663" w14:textId="77777777" w:rsidR="000B7F42" w:rsidRPr="001B211C" w:rsidRDefault="000B7F42" w:rsidP="00F21523">
      <w:pPr>
        <w:pStyle w:val="Header"/>
        <w:jc w:val="center"/>
        <w:rPr>
          <w:rFonts w:ascii="Calibri" w:hAnsi="Calibri"/>
          <w:b/>
          <w:color w:val="4F81BD" w:themeColor="accent1"/>
        </w:rPr>
      </w:pPr>
      <w:bookmarkStart w:id="0" w:name="_Hlk9946928"/>
    </w:p>
    <w:p w14:paraId="68510D3B" w14:textId="513F8B2F" w:rsidR="006A4779" w:rsidRPr="006A4779" w:rsidRDefault="006A4779" w:rsidP="00AC1E8E">
      <w:pPr>
        <w:pStyle w:val="Header"/>
        <w:spacing w:before="120"/>
        <w:jc w:val="center"/>
        <w:rPr>
          <w:rFonts w:ascii="Calibri" w:hAnsi="Calibri"/>
          <w:b/>
          <w:color w:val="4F81BD" w:themeColor="accent1"/>
          <w:sz w:val="36"/>
          <w:szCs w:val="36"/>
        </w:rPr>
      </w:pPr>
      <w:r w:rsidRPr="006A4779">
        <w:rPr>
          <w:rFonts w:ascii="Calibri" w:hAnsi="Calibri"/>
          <w:b/>
          <w:color w:val="4F81BD" w:themeColor="accent1"/>
          <w:sz w:val="36"/>
          <w:szCs w:val="36"/>
        </w:rPr>
        <w:t>Report</w:t>
      </w:r>
    </w:p>
    <w:p w14:paraId="26DA50EB" w14:textId="6D329DA7" w:rsidR="000F7405" w:rsidRPr="000F7405" w:rsidRDefault="0030336B" w:rsidP="0059699E">
      <w:pPr>
        <w:pStyle w:val="Subtitle"/>
        <w:spacing w:before="120" w:after="0"/>
        <w:rPr>
          <w:rFonts w:ascii="Calibri" w:hAnsi="Calibri"/>
          <w:b/>
          <w:color w:val="4F81BD" w:themeColor="accent1"/>
          <w:sz w:val="28"/>
          <w:szCs w:val="28"/>
        </w:rPr>
      </w:pPr>
      <w:bookmarkStart w:id="1" w:name="_Hlk100302923"/>
      <w:r w:rsidRPr="000D79BA">
        <w:rPr>
          <w:rFonts w:ascii="Calibri" w:hAnsi="Calibri" w:cs="Times New Roman"/>
          <w:b/>
          <w:color w:val="4F81BD" w:themeColor="accent1"/>
          <w:sz w:val="28"/>
          <w:szCs w:val="28"/>
        </w:rPr>
        <w:t xml:space="preserve">Joint Session </w:t>
      </w:r>
      <w:r w:rsidR="005661FF">
        <w:rPr>
          <w:rFonts w:ascii="Calibri" w:hAnsi="Calibri" w:cs="Times New Roman"/>
          <w:b/>
          <w:color w:val="4F81BD" w:themeColor="accent1"/>
          <w:sz w:val="28"/>
          <w:szCs w:val="28"/>
        </w:rPr>
        <w:t>between</w:t>
      </w:r>
      <w:r>
        <w:rPr>
          <w:rFonts w:ascii="Calibri" w:hAnsi="Calibri" w:cs="Times New Roman"/>
          <w:b/>
          <w:color w:val="4F81BD" w:themeColor="accent1"/>
          <w:sz w:val="28"/>
          <w:szCs w:val="28"/>
        </w:rPr>
        <w:t xml:space="preserve"> </w:t>
      </w:r>
      <w:r w:rsidR="000D79BA" w:rsidRPr="000D79BA">
        <w:rPr>
          <w:rFonts w:ascii="Calibri" w:hAnsi="Calibri" w:cs="Times New Roman"/>
          <w:b/>
          <w:color w:val="4F81BD" w:themeColor="accent1"/>
          <w:sz w:val="28"/>
          <w:szCs w:val="28"/>
        </w:rPr>
        <w:t>TG-1.2.5 ‘MASS’ and TG-1.4.3 ‘</w:t>
      </w:r>
      <w:r w:rsidR="003E5784" w:rsidRPr="000D79BA">
        <w:rPr>
          <w:rFonts w:ascii="Calibri" w:hAnsi="Calibri" w:cs="Times New Roman"/>
          <w:b/>
          <w:color w:val="4F81BD" w:themeColor="accent1"/>
          <w:sz w:val="28"/>
          <w:szCs w:val="28"/>
        </w:rPr>
        <w:t xml:space="preserve">Future </w:t>
      </w:r>
      <w:r w:rsidR="000D79BA" w:rsidRPr="000D79BA">
        <w:rPr>
          <w:rFonts w:ascii="Calibri" w:hAnsi="Calibri" w:cs="Times New Roman"/>
          <w:b/>
          <w:color w:val="4F81BD" w:themeColor="accent1"/>
          <w:sz w:val="28"/>
          <w:szCs w:val="28"/>
        </w:rPr>
        <w:t>VTS’</w:t>
      </w:r>
      <w:r w:rsidR="00514EF4">
        <w:rPr>
          <w:rFonts w:ascii="Calibri" w:hAnsi="Calibri" w:cs="Times New Roman"/>
          <w:b/>
          <w:color w:val="4F81BD" w:themeColor="accent1"/>
          <w:sz w:val="28"/>
          <w:szCs w:val="28"/>
        </w:rPr>
        <w:t xml:space="preserve"> at VTS52</w:t>
      </w:r>
      <w:r w:rsidR="000D79BA" w:rsidRPr="000D79BA">
        <w:rPr>
          <w:rFonts w:ascii="Calibri" w:hAnsi="Calibri" w:cs="Times New Roman"/>
          <w:b/>
          <w:color w:val="4F81BD" w:themeColor="accent1"/>
          <w:sz w:val="28"/>
          <w:szCs w:val="28"/>
        </w:rPr>
        <w:t xml:space="preserve"> </w:t>
      </w:r>
    </w:p>
    <w:bookmarkEnd w:id="1"/>
    <w:p w14:paraId="394C1A00" w14:textId="1B6F1E3D" w:rsidR="000B7F42" w:rsidRDefault="0003384C" w:rsidP="0059699E">
      <w:pPr>
        <w:pStyle w:val="Subtitle"/>
        <w:spacing w:before="120" w:after="0"/>
        <w:rPr>
          <w:rFonts w:ascii="Calibri" w:hAnsi="Calibri"/>
          <w:bCs/>
          <w:color w:val="4F81BD" w:themeColor="accent1"/>
        </w:rPr>
      </w:pPr>
      <w:r w:rsidRPr="000F7405">
        <w:rPr>
          <w:rFonts w:ascii="Calibri" w:hAnsi="Calibri"/>
          <w:bCs/>
          <w:color w:val="4F81BD" w:themeColor="accent1"/>
        </w:rPr>
        <w:t xml:space="preserve"> (</w:t>
      </w:r>
      <w:r w:rsidR="00525CEA">
        <w:rPr>
          <w:rFonts w:ascii="Calibri" w:hAnsi="Calibri"/>
          <w:bCs/>
          <w:color w:val="4F81BD" w:themeColor="accent1"/>
        </w:rPr>
        <w:t xml:space="preserve">09:30 -11:00 </w:t>
      </w:r>
      <w:r w:rsidR="007C6465">
        <w:rPr>
          <w:rFonts w:ascii="Calibri" w:hAnsi="Calibri"/>
          <w:bCs/>
          <w:color w:val="4F81BD" w:themeColor="accent1"/>
        </w:rPr>
        <w:t xml:space="preserve">UTC, </w:t>
      </w:r>
      <w:r w:rsidR="000D79BA">
        <w:rPr>
          <w:rFonts w:ascii="Calibri" w:hAnsi="Calibri"/>
          <w:bCs/>
          <w:color w:val="4F81BD" w:themeColor="accent1"/>
        </w:rPr>
        <w:t>6</w:t>
      </w:r>
      <w:r w:rsidR="000F7405" w:rsidRPr="000F7405">
        <w:rPr>
          <w:rFonts w:ascii="Calibri" w:hAnsi="Calibri"/>
          <w:bCs/>
          <w:color w:val="4F81BD" w:themeColor="accent1"/>
        </w:rPr>
        <w:t xml:space="preserve"> April</w:t>
      </w:r>
      <w:r w:rsidR="0040095F" w:rsidRPr="000F7405">
        <w:rPr>
          <w:rFonts w:ascii="Calibri" w:hAnsi="Calibri"/>
          <w:bCs/>
          <w:color w:val="4F81BD" w:themeColor="accent1"/>
        </w:rPr>
        <w:t xml:space="preserve"> 2022</w:t>
      </w:r>
      <w:r w:rsidR="0086086C" w:rsidRPr="000F7405">
        <w:rPr>
          <w:rFonts w:ascii="Calibri" w:hAnsi="Calibri"/>
          <w:bCs/>
          <w:color w:val="4F81BD" w:themeColor="accent1"/>
        </w:rPr>
        <w:t>)</w:t>
      </w:r>
    </w:p>
    <w:p w14:paraId="6153AA94" w14:textId="77777777" w:rsidR="00F74F95" w:rsidRDefault="00F74F95" w:rsidP="0059699E">
      <w:pPr>
        <w:pStyle w:val="Subtitle"/>
        <w:spacing w:before="120" w:after="0"/>
        <w:rPr>
          <w:rFonts w:ascii="Calibri" w:hAnsi="Calibri"/>
          <w:bCs/>
          <w:color w:val="4F81BD" w:themeColor="accent1"/>
        </w:rPr>
      </w:pPr>
    </w:p>
    <w:p w14:paraId="51A11B7F" w14:textId="2B763DB7" w:rsidR="004F4892" w:rsidRPr="00F74F95" w:rsidRDefault="00F74F95" w:rsidP="001B211C">
      <w:pPr>
        <w:pStyle w:val="Subtitle"/>
        <w:spacing w:before="120" w:after="480"/>
        <w:rPr>
          <w:rFonts w:ascii="Calibri" w:hAnsi="Calibri"/>
          <w:b/>
          <w:color w:val="4F81BD" w:themeColor="accent1"/>
        </w:rPr>
      </w:pPr>
      <w:r w:rsidRPr="00F74F95">
        <w:rPr>
          <w:rFonts w:ascii="Calibri" w:hAnsi="Calibri" w:cs="Times New Roman"/>
          <w:b/>
          <w:color w:val="4F81BD" w:themeColor="accent1"/>
          <w:sz w:val="28"/>
          <w:szCs w:val="28"/>
        </w:rPr>
        <w:t>EXECUTIVE SUMMARY</w:t>
      </w:r>
    </w:p>
    <w:p w14:paraId="400886E5" w14:textId="6149E2B3" w:rsidR="00F74F95" w:rsidRPr="00F74F95" w:rsidRDefault="004F4892" w:rsidP="00F74F95">
      <w:pPr>
        <w:pStyle w:val="Subtitle"/>
        <w:spacing w:before="120"/>
        <w:jc w:val="left"/>
        <w:rPr>
          <w:rFonts w:ascii="Calibri" w:hAnsi="Calibri" w:cs="Times New Roman"/>
          <w:sz w:val="22"/>
          <w:szCs w:val="22"/>
          <w:lang w:eastAsia="de-DE"/>
        </w:rPr>
      </w:pPr>
      <w:r>
        <w:rPr>
          <w:rFonts w:ascii="Calibri" w:hAnsi="Calibri" w:cs="Times New Roman"/>
          <w:sz w:val="22"/>
          <w:szCs w:val="22"/>
          <w:lang w:eastAsia="de-DE"/>
        </w:rPr>
        <w:t xml:space="preserve">A joint meeting between </w:t>
      </w:r>
      <w:r w:rsidR="00202B64" w:rsidRPr="00F74F95">
        <w:rPr>
          <w:rFonts w:ascii="Calibri" w:hAnsi="Calibri" w:cs="Times New Roman"/>
          <w:sz w:val="22"/>
          <w:szCs w:val="22"/>
          <w:lang w:eastAsia="de-DE"/>
        </w:rPr>
        <w:t>TG1.2.5</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00202B64" w:rsidRPr="00202B64">
        <w:rPr>
          <w:rFonts w:ascii="Calibri" w:hAnsi="Calibri" w:cs="Times New Roman"/>
          <w:i/>
          <w:iCs/>
          <w:sz w:val="22"/>
          <w:szCs w:val="22"/>
          <w:lang w:eastAsia="de-DE"/>
        </w:rPr>
        <w:t>Implications of MASS from a VTS Perspective</w:t>
      </w:r>
      <w:r w:rsidR="00202B64">
        <w:rPr>
          <w:rFonts w:ascii="Calibri" w:hAnsi="Calibri" w:cs="Times New Roman"/>
          <w:sz w:val="22"/>
          <w:szCs w:val="22"/>
          <w:lang w:eastAsia="de-DE"/>
        </w:rPr>
        <w:t xml:space="preserve"> and </w:t>
      </w:r>
      <w:r w:rsidR="00202B64" w:rsidRPr="00F74F95">
        <w:rPr>
          <w:rFonts w:ascii="Calibri" w:hAnsi="Calibri" w:cs="Times New Roman"/>
          <w:sz w:val="22"/>
          <w:szCs w:val="22"/>
          <w:lang w:eastAsia="de-DE"/>
        </w:rPr>
        <w:t>TG1.4.3</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Pr="00202B64">
        <w:rPr>
          <w:rFonts w:ascii="Calibri" w:hAnsi="Calibri" w:cs="Times New Roman"/>
          <w:i/>
          <w:iCs/>
          <w:sz w:val="22"/>
          <w:szCs w:val="22"/>
          <w:lang w:eastAsia="de-DE"/>
        </w:rPr>
        <w:t>Future VTS</w:t>
      </w:r>
      <w:r>
        <w:rPr>
          <w:rFonts w:ascii="Calibri" w:hAnsi="Calibri" w:cs="Times New Roman"/>
          <w:sz w:val="22"/>
          <w:szCs w:val="22"/>
          <w:lang w:eastAsia="de-DE"/>
        </w:rPr>
        <w:t xml:space="preserve"> </w:t>
      </w:r>
      <w:r w:rsidR="00202B64">
        <w:rPr>
          <w:rFonts w:ascii="Calibri" w:hAnsi="Calibri" w:cs="Times New Roman"/>
          <w:sz w:val="22"/>
          <w:szCs w:val="22"/>
          <w:lang w:eastAsia="de-DE"/>
        </w:rPr>
        <w:t xml:space="preserve">was held </w:t>
      </w:r>
      <w:r w:rsidR="00F74F95">
        <w:rPr>
          <w:rFonts w:ascii="Calibri" w:hAnsi="Calibri" w:cs="Times New Roman"/>
          <w:sz w:val="22"/>
          <w:szCs w:val="22"/>
          <w:lang w:eastAsia="de-DE"/>
        </w:rPr>
        <w:t>t</w:t>
      </w:r>
      <w:r w:rsidR="00F74F95" w:rsidRPr="00F74F95">
        <w:rPr>
          <w:rFonts w:ascii="Calibri" w:hAnsi="Calibri" w:cs="Times New Roman"/>
          <w:sz w:val="22"/>
          <w:szCs w:val="22"/>
          <w:lang w:eastAsia="de-DE"/>
        </w:rPr>
        <w:t>o explore ‘operational requirements’ for managing ship traffic and the interaction between VTS, ships (both conventional and autonomous), allied services and RCCs through mix of traditional VHF voice, digital communications, and automated data exchange.  For example:</w:t>
      </w:r>
    </w:p>
    <w:p w14:paraId="222BCA92" w14:textId="3973FE14"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‘Ships’ to provide reports and information required by a VTS.</w:t>
      </w:r>
    </w:p>
    <w:p w14:paraId="0507128B" w14:textId="7CE5083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provide ‘ships</w:t>
      </w:r>
      <w:r w:rsidR="00053766" w:rsidRPr="00053766">
        <w:rPr>
          <w:rStyle w:val="FootnoteReference"/>
          <w:rFonts w:ascii="Arial Bold" w:hAnsi="Arial Bold" w:cs="Times New Roman"/>
          <w:b/>
          <w:szCs w:val="22"/>
          <w:vertAlign w:val="superscript"/>
          <w:lang w:eastAsia="de-DE"/>
        </w:rPr>
        <w:footnoteReference w:id="1"/>
      </w:r>
      <w:r w:rsidRPr="00F74F95">
        <w:rPr>
          <w:rFonts w:ascii="Calibri" w:hAnsi="Calibri" w:cs="Times New Roman"/>
          <w:sz w:val="22"/>
          <w:szCs w:val="22"/>
          <w:lang w:eastAsia="de-DE"/>
        </w:rPr>
        <w:t>’ with information on factors that may influence ship movements and assist ‘onboard decision-making</w:t>
      </w:r>
      <w:r w:rsidR="00053766" w:rsidRPr="00C165BF">
        <w:rPr>
          <w:rStyle w:val="FootnoteReference"/>
          <w:rFonts w:ascii="Arial Bold" w:hAnsi="Arial Bold" w:cs="Times New Roman"/>
          <w:b/>
          <w:szCs w:val="22"/>
          <w:vertAlign w:val="superscript"/>
          <w:lang w:eastAsia="de-DE"/>
        </w:rPr>
        <w:footnoteReference w:id="2"/>
      </w:r>
      <w:r w:rsidRPr="00F74F95">
        <w:rPr>
          <w:rFonts w:ascii="Calibri" w:hAnsi="Calibri" w:cs="Times New Roman"/>
          <w:sz w:val="22"/>
          <w:szCs w:val="22"/>
          <w:lang w:eastAsia="de-DE"/>
        </w:rPr>
        <w:t>’.</w:t>
      </w:r>
    </w:p>
    <w:p w14:paraId="7B5F0741" w14:textId="6EC406A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issue advice, warnings, and instructions to achieve its purpose.</w:t>
      </w:r>
    </w:p>
    <w:p w14:paraId="5B804511" w14:textId="3B82A47C" w:rsid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Ensuring the intent of messages conveyed to actors, including allied services, is the same irrespective of the technology used to deliver it.</w:t>
      </w:r>
    </w:p>
    <w:p w14:paraId="1DECF4F4" w14:textId="79ED960A" w:rsidR="00EF42D6" w:rsidRDefault="00EF42D6" w:rsidP="00EF42D6">
      <w:pPr>
        <w:pStyle w:val="Subtitle"/>
        <w:spacing w:before="60"/>
        <w:jc w:val="left"/>
        <w:rPr>
          <w:rFonts w:ascii="Calibri" w:hAnsi="Calibri" w:cs="Times New Roman"/>
          <w:sz w:val="22"/>
          <w:szCs w:val="22"/>
          <w:lang w:eastAsia="de-DE"/>
        </w:rPr>
      </w:pPr>
      <w:r>
        <w:rPr>
          <w:rFonts w:ascii="Calibri" w:hAnsi="Calibri" w:cs="Times New Roman"/>
          <w:sz w:val="22"/>
          <w:szCs w:val="22"/>
          <w:lang w:eastAsia="de-DE"/>
        </w:rPr>
        <w:t xml:space="preserve">Thirty-four participants from the two task groups participated in the joint session. </w:t>
      </w:r>
      <w:r w:rsidRPr="00EF42D6">
        <w:rPr>
          <w:rFonts w:ascii="Calibri" w:hAnsi="Calibri" w:cs="Times New Roman"/>
          <w:sz w:val="22"/>
          <w:szCs w:val="22"/>
          <w:lang w:eastAsia="de-DE"/>
        </w:rPr>
        <w:t>A list of the participants is at Annex 1.</w:t>
      </w:r>
    </w:p>
    <w:p w14:paraId="3F9D12EC" w14:textId="743C79C1" w:rsidR="004F4892" w:rsidRPr="008C7739" w:rsidRDefault="00F74F95" w:rsidP="004F4892">
      <w:pPr>
        <w:pStyle w:val="Subtitle"/>
        <w:spacing w:before="120"/>
        <w:jc w:val="left"/>
        <w:rPr>
          <w:rFonts w:ascii="Calibri" w:hAnsi="Calibri"/>
          <w:b/>
          <w:color w:val="4F81BD" w:themeColor="accent1"/>
          <w:sz w:val="28"/>
          <w:szCs w:val="28"/>
        </w:rPr>
      </w:pPr>
      <w:r w:rsidRPr="008C7739">
        <w:rPr>
          <w:rFonts w:ascii="Calibri" w:hAnsi="Calibri"/>
          <w:b/>
          <w:color w:val="4F81BD" w:themeColor="accent1"/>
          <w:sz w:val="28"/>
          <w:szCs w:val="28"/>
        </w:rPr>
        <w:t>Highlights</w:t>
      </w:r>
    </w:p>
    <w:p w14:paraId="2DB4AF05" w14:textId="6BC65A86" w:rsidR="00610FD8" w:rsidRPr="00805ACB" w:rsidRDefault="00610FD8" w:rsidP="00610FD8">
      <w:pPr>
        <w:pStyle w:val="ListParagraph"/>
        <w:numPr>
          <w:ilvl w:val="0"/>
          <w:numId w:val="39"/>
        </w:numPr>
        <w:rPr>
          <w:rFonts w:ascii="Calibri" w:hAnsi="Calibri"/>
          <w:sz w:val="22"/>
          <w:szCs w:val="22"/>
          <w:lang w:eastAsia="de-DE"/>
        </w:rPr>
      </w:pPr>
      <w:bookmarkStart w:id="2" w:name="_Hlk100352725"/>
      <w:r>
        <w:rPr>
          <w:rFonts w:ascii="Calibri" w:hAnsi="Calibri"/>
          <w:sz w:val="22"/>
          <w:szCs w:val="22"/>
          <w:lang w:eastAsia="de-DE"/>
        </w:rPr>
        <w:t>A key principle in transitioning to a digital environment is e</w:t>
      </w:r>
      <w:r w:rsidRPr="00805ACB">
        <w:rPr>
          <w:rFonts w:ascii="Calibri" w:hAnsi="Calibri"/>
          <w:sz w:val="22"/>
          <w:szCs w:val="22"/>
          <w:lang w:eastAsia="de-DE"/>
        </w:rPr>
        <w:t>nsuring the intent of message</w:t>
      </w:r>
      <w:r>
        <w:rPr>
          <w:rFonts w:ascii="Calibri" w:hAnsi="Calibri"/>
          <w:sz w:val="22"/>
          <w:szCs w:val="22"/>
          <w:lang w:eastAsia="de-DE"/>
        </w:rPr>
        <w:t>s</w:t>
      </w:r>
      <w:r w:rsidRPr="00805ACB">
        <w:rPr>
          <w:rFonts w:ascii="Calibri" w:hAnsi="Calibri"/>
          <w:sz w:val="22"/>
          <w:szCs w:val="22"/>
          <w:lang w:eastAsia="de-DE"/>
        </w:rPr>
        <w:t xml:space="preserve"> conveyed to actors, including allied services, is the same</w:t>
      </w:r>
      <w:r>
        <w:rPr>
          <w:rFonts w:ascii="Calibri" w:hAnsi="Calibri"/>
          <w:sz w:val="22"/>
          <w:szCs w:val="22"/>
          <w:lang w:eastAsia="de-DE"/>
        </w:rPr>
        <w:t>,</w:t>
      </w:r>
      <w:r w:rsidRPr="00805ACB">
        <w:rPr>
          <w:rFonts w:ascii="Calibri" w:hAnsi="Calibri"/>
          <w:sz w:val="22"/>
          <w:szCs w:val="22"/>
          <w:lang w:eastAsia="de-DE"/>
        </w:rPr>
        <w:t xml:space="preserve"> irrespective of the technology used to deliver it (</w:t>
      </w:r>
      <w:r>
        <w:rPr>
          <w:rFonts w:ascii="Calibri" w:hAnsi="Calibri"/>
          <w:sz w:val="22"/>
          <w:szCs w:val="22"/>
          <w:lang w:eastAsia="de-DE"/>
        </w:rPr>
        <w:t>e.g.</w:t>
      </w:r>
      <w:r w:rsidR="00BA5DDF">
        <w:rPr>
          <w:rFonts w:ascii="Calibri" w:hAnsi="Calibri"/>
          <w:sz w:val="22"/>
          <w:szCs w:val="22"/>
          <w:lang w:eastAsia="de-DE"/>
        </w:rPr>
        <w:t>,</w:t>
      </w:r>
      <w:r>
        <w:rPr>
          <w:rFonts w:ascii="Calibri" w:hAnsi="Calibri"/>
          <w:sz w:val="22"/>
          <w:szCs w:val="22"/>
          <w:lang w:eastAsia="de-DE"/>
        </w:rPr>
        <w:t xml:space="preserve"> v</w:t>
      </w:r>
      <w:r w:rsidRPr="00805ACB">
        <w:rPr>
          <w:rFonts w:ascii="Calibri" w:hAnsi="Calibri"/>
          <w:sz w:val="22"/>
          <w:szCs w:val="22"/>
          <w:lang w:eastAsia="de-DE"/>
        </w:rPr>
        <w:t>oice/digital</w:t>
      </w:r>
      <w:r>
        <w:rPr>
          <w:rFonts w:ascii="Calibri" w:hAnsi="Calibri"/>
          <w:sz w:val="22"/>
          <w:szCs w:val="22"/>
          <w:lang w:eastAsia="de-DE"/>
        </w:rPr>
        <w:t>/automated data exchange</w:t>
      </w:r>
      <w:r w:rsidRPr="00805ACB">
        <w:rPr>
          <w:rFonts w:ascii="Calibri" w:hAnsi="Calibri"/>
          <w:sz w:val="22"/>
          <w:szCs w:val="22"/>
          <w:lang w:eastAsia="de-DE"/>
        </w:rPr>
        <w:t>)</w:t>
      </w:r>
      <w:r w:rsidR="00053766">
        <w:rPr>
          <w:rFonts w:ascii="Calibri" w:hAnsi="Calibri"/>
          <w:sz w:val="22"/>
          <w:szCs w:val="22"/>
          <w:lang w:eastAsia="de-DE"/>
        </w:rPr>
        <w:t>.</w:t>
      </w:r>
    </w:p>
    <w:p w14:paraId="647A3332" w14:textId="77777777" w:rsidR="00E03F82" w:rsidRPr="00D520E7" w:rsidRDefault="00E03F82" w:rsidP="00E03F82">
      <w:pPr>
        <w:pStyle w:val="Subtitle"/>
        <w:numPr>
          <w:ilvl w:val="0"/>
          <w:numId w:val="39"/>
        </w:numPr>
        <w:spacing w:before="120"/>
        <w:jc w:val="left"/>
        <w:rPr>
          <w:rFonts w:ascii="Calibri" w:hAnsi="Calibri" w:cs="Times New Roman"/>
          <w:sz w:val="22"/>
          <w:szCs w:val="22"/>
          <w:lang w:eastAsia="de-DE"/>
        </w:rPr>
      </w:pPr>
      <w:r w:rsidRPr="007618FB">
        <w:rPr>
          <w:rFonts w:ascii="Calibri" w:hAnsi="Calibri" w:cs="Times New Roman"/>
          <w:sz w:val="22"/>
          <w:szCs w:val="22"/>
          <w:lang w:eastAsia="de-DE"/>
        </w:rPr>
        <w:t xml:space="preserve">The principles of </w:t>
      </w:r>
      <w:r>
        <w:rPr>
          <w:rFonts w:ascii="Calibri" w:hAnsi="Calibri" w:cs="Times New Roman"/>
          <w:sz w:val="22"/>
          <w:szCs w:val="22"/>
          <w:lang w:eastAsia="de-DE"/>
        </w:rPr>
        <w:t xml:space="preserve">many of </w:t>
      </w:r>
      <w:r w:rsidRPr="007618FB">
        <w:rPr>
          <w:rFonts w:ascii="Calibri" w:hAnsi="Calibri" w:cs="Times New Roman"/>
          <w:sz w:val="22"/>
          <w:szCs w:val="22"/>
          <w:lang w:eastAsia="de-DE"/>
        </w:rPr>
        <w:t xml:space="preserve">today’s reporting requirements </w:t>
      </w:r>
      <w:r>
        <w:rPr>
          <w:rFonts w:ascii="Calibri" w:hAnsi="Calibri" w:cs="Times New Roman"/>
          <w:sz w:val="22"/>
          <w:szCs w:val="22"/>
          <w:lang w:eastAsia="de-DE"/>
        </w:rPr>
        <w:t xml:space="preserve">/ interactions </w:t>
      </w:r>
      <w:r w:rsidRPr="007618FB">
        <w:rPr>
          <w:rFonts w:ascii="Calibri" w:hAnsi="Calibri" w:cs="Times New Roman"/>
          <w:sz w:val="22"/>
          <w:szCs w:val="22"/>
          <w:lang w:eastAsia="de-DE"/>
        </w:rPr>
        <w:t>will still be required (e</w:t>
      </w:r>
      <w:r>
        <w:rPr>
          <w:rFonts w:ascii="Calibri" w:hAnsi="Calibri" w:cs="Times New Roman"/>
          <w:sz w:val="22"/>
          <w:szCs w:val="22"/>
          <w:lang w:eastAsia="de-DE"/>
        </w:rPr>
        <w:t>.</w:t>
      </w:r>
      <w:r w:rsidRPr="007618FB">
        <w:rPr>
          <w:rFonts w:ascii="Calibri" w:hAnsi="Calibri" w:cs="Times New Roman"/>
          <w:sz w:val="22"/>
          <w:szCs w:val="22"/>
          <w:lang w:eastAsia="de-DE"/>
        </w:rPr>
        <w:t>g</w:t>
      </w:r>
      <w:r>
        <w:rPr>
          <w:rFonts w:ascii="Calibri" w:hAnsi="Calibri" w:cs="Times New Roman"/>
          <w:sz w:val="22"/>
          <w:szCs w:val="22"/>
          <w:lang w:eastAsia="de-DE"/>
        </w:rPr>
        <w:t>.,</w:t>
      </w:r>
      <w:r w:rsidRPr="007618FB">
        <w:rPr>
          <w:rFonts w:ascii="Calibri" w:hAnsi="Calibri" w:cs="Times New Roman"/>
          <w:sz w:val="22"/>
          <w:szCs w:val="22"/>
          <w:lang w:eastAsia="de-DE"/>
        </w:rPr>
        <w:t xml:space="preserve"> entry report, </w:t>
      </w:r>
      <w:r>
        <w:rPr>
          <w:rFonts w:ascii="Calibri" w:hAnsi="Calibri" w:cs="Times New Roman"/>
          <w:sz w:val="22"/>
          <w:szCs w:val="22"/>
          <w:lang w:eastAsia="de-DE"/>
        </w:rPr>
        <w:t>p</w:t>
      </w:r>
      <w:r w:rsidRPr="007618FB">
        <w:rPr>
          <w:rFonts w:ascii="Calibri" w:hAnsi="Calibri" w:cs="Times New Roman"/>
          <w:sz w:val="22"/>
          <w:szCs w:val="22"/>
          <w:lang w:eastAsia="de-DE"/>
        </w:rPr>
        <w:t xml:space="preserve">ermission to </w:t>
      </w:r>
      <w:r>
        <w:rPr>
          <w:rFonts w:ascii="Calibri" w:hAnsi="Calibri" w:cs="Times New Roman"/>
          <w:sz w:val="22"/>
          <w:szCs w:val="22"/>
          <w:lang w:eastAsia="de-DE"/>
        </w:rPr>
        <w:t>p</w:t>
      </w:r>
      <w:r w:rsidRPr="007618FB">
        <w:rPr>
          <w:rFonts w:ascii="Calibri" w:hAnsi="Calibri" w:cs="Times New Roman"/>
          <w:sz w:val="22"/>
          <w:szCs w:val="22"/>
          <w:lang w:eastAsia="de-DE"/>
        </w:rPr>
        <w:t>roceed, route deviation) in transitioning</w:t>
      </w:r>
      <w:r>
        <w:rPr>
          <w:rFonts w:ascii="Calibri" w:hAnsi="Calibri" w:cs="Times New Roman"/>
          <w:sz w:val="22"/>
          <w:szCs w:val="22"/>
          <w:lang w:eastAsia="de-DE"/>
        </w:rPr>
        <w:t>, however the contents, details and method of delivery will evolve.  The concepts of handshaking / confirmation associated with responsibilities / expectations will remain.</w:t>
      </w:r>
    </w:p>
    <w:p w14:paraId="4F17E85C" w14:textId="3EC0F11A" w:rsidR="00F74F95" w:rsidRDefault="00F74F95"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C473D8">
        <w:rPr>
          <w:rFonts w:ascii="Calibri" w:hAnsi="Calibri" w:cs="Times New Roman"/>
          <w:sz w:val="22"/>
          <w:szCs w:val="22"/>
          <w:lang w:eastAsia="de-DE"/>
        </w:rPr>
        <w:t>compelling</w:t>
      </w:r>
      <w:r>
        <w:rPr>
          <w:rFonts w:ascii="Calibri" w:hAnsi="Calibri" w:cs="Times New Roman"/>
          <w:sz w:val="22"/>
          <w:szCs w:val="22"/>
          <w:lang w:eastAsia="de-DE"/>
        </w:rPr>
        <w:t xml:space="preserve"> need </w:t>
      </w:r>
      <w:r w:rsidR="00C473D8">
        <w:rPr>
          <w:rFonts w:ascii="Calibri" w:hAnsi="Calibri" w:cs="Times New Roman"/>
          <w:sz w:val="22"/>
          <w:szCs w:val="22"/>
          <w:lang w:eastAsia="de-DE"/>
        </w:rPr>
        <w:t>for a</w:t>
      </w:r>
      <w:r>
        <w:rPr>
          <w:rFonts w:ascii="Calibri" w:hAnsi="Calibri" w:cs="Times New Roman"/>
          <w:sz w:val="22"/>
          <w:szCs w:val="22"/>
          <w:lang w:eastAsia="de-DE"/>
        </w:rPr>
        <w:t xml:space="preserve"> global standard </w:t>
      </w:r>
      <w:r w:rsidR="00C473D8">
        <w:rPr>
          <w:rFonts w:ascii="Calibri" w:hAnsi="Calibri" w:cs="Times New Roman"/>
          <w:sz w:val="22"/>
          <w:szCs w:val="22"/>
          <w:lang w:eastAsia="de-DE"/>
        </w:rPr>
        <w:t xml:space="preserve">for digital communications and automated data exchange to ensure </w:t>
      </w:r>
      <w:r w:rsidR="00C473D8" w:rsidRPr="00C473D8">
        <w:rPr>
          <w:rFonts w:ascii="Calibri" w:hAnsi="Calibri" w:cs="Times New Roman"/>
          <w:sz w:val="22"/>
          <w:szCs w:val="22"/>
          <w:lang w:eastAsia="de-DE"/>
        </w:rPr>
        <w:t xml:space="preserve">a successful </w:t>
      </w:r>
      <w:r w:rsidR="00F11AF4">
        <w:rPr>
          <w:rFonts w:ascii="Calibri" w:hAnsi="Calibri" w:cs="Times New Roman"/>
          <w:sz w:val="22"/>
          <w:szCs w:val="22"/>
          <w:lang w:eastAsia="de-DE"/>
        </w:rPr>
        <w:t xml:space="preserve">transition to a </w:t>
      </w:r>
      <w:r w:rsidR="00C473D8" w:rsidRPr="00C473D8">
        <w:rPr>
          <w:rFonts w:ascii="Calibri" w:hAnsi="Calibri" w:cs="Times New Roman"/>
          <w:sz w:val="22"/>
          <w:szCs w:val="22"/>
          <w:lang w:eastAsia="de-DE"/>
        </w:rPr>
        <w:t xml:space="preserve">digital maritime </w:t>
      </w:r>
      <w:r w:rsidR="00F11AF4">
        <w:rPr>
          <w:rFonts w:ascii="Calibri" w:hAnsi="Calibri" w:cs="Times New Roman"/>
          <w:sz w:val="22"/>
          <w:szCs w:val="22"/>
          <w:lang w:eastAsia="de-DE"/>
        </w:rPr>
        <w:t>world</w:t>
      </w:r>
      <w:r w:rsidR="00C473D8">
        <w:rPr>
          <w:rFonts w:ascii="Calibri" w:hAnsi="Calibri" w:cs="Times New Roman"/>
          <w:sz w:val="22"/>
          <w:szCs w:val="22"/>
          <w:lang w:eastAsia="de-DE"/>
        </w:rPr>
        <w:t xml:space="preserve"> and </w:t>
      </w:r>
      <w:r w:rsidR="00F11AF4">
        <w:rPr>
          <w:rFonts w:ascii="Calibri" w:hAnsi="Calibri" w:cs="Times New Roman"/>
          <w:sz w:val="22"/>
          <w:szCs w:val="22"/>
          <w:lang w:eastAsia="de-DE"/>
        </w:rPr>
        <w:t xml:space="preserve">managing ship traffic comprising both conventional and </w:t>
      </w:r>
      <w:r w:rsidR="00C473D8" w:rsidRPr="00C473D8">
        <w:rPr>
          <w:rFonts w:ascii="Calibri" w:hAnsi="Calibri" w:cs="Times New Roman"/>
          <w:sz w:val="22"/>
          <w:szCs w:val="22"/>
          <w:lang w:eastAsia="de-DE"/>
        </w:rPr>
        <w:t xml:space="preserve">autonomous </w:t>
      </w:r>
      <w:r w:rsidR="00F11AF4">
        <w:rPr>
          <w:rFonts w:ascii="Calibri" w:hAnsi="Calibri" w:cs="Times New Roman"/>
          <w:sz w:val="22"/>
          <w:szCs w:val="22"/>
          <w:lang w:eastAsia="de-DE"/>
        </w:rPr>
        <w:t>ships</w:t>
      </w:r>
      <w:r w:rsidR="00C473D8" w:rsidRPr="00C473D8">
        <w:rPr>
          <w:rFonts w:ascii="Calibri" w:hAnsi="Calibri" w:cs="Times New Roman"/>
          <w:sz w:val="22"/>
          <w:szCs w:val="22"/>
          <w:lang w:eastAsia="de-DE"/>
        </w:rPr>
        <w:t>.</w:t>
      </w:r>
      <w:r w:rsidR="00F11AF4">
        <w:rPr>
          <w:rFonts w:ascii="Calibri" w:hAnsi="Calibri" w:cs="Times New Roman"/>
          <w:sz w:val="22"/>
          <w:szCs w:val="22"/>
          <w:lang w:eastAsia="de-DE"/>
        </w:rPr>
        <w:t xml:space="preserve"> Specifically, this includes </w:t>
      </w:r>
      <w:r w:rsidR="00C473D8">
        <w:rPr>
          <w:rFonts w:ascii="Calibri" w:hAnsi="Calibri" w:cs="Times New Roman"/>
          <w:sz w:val="22"/>
          <w:szCs w:val="22"/>
          <w:lang w:eastAsia="de-DE"/>
        </w:rPr>
        <w:t xml:space="preserve">structure, format syntax and </w:t>
      </w:r>
      <w:r w:rsidR="00F11AF4">
        <w:rPr>
          <w:rFonts w:ascii="Calibri" w:hAnsi="Calibri" w:cs="Times New Roman"/>
          <w:sz w:val="22"/>
          <w:szCs w:val="22"/>
          <w:lang w:eastAsia="de-DE"/>
        </w:rPr>
        <w:t>the d</w:t>
      </w:r>
      <w:r w:rsidR="00C473D8">
        <w:rPr>
          <w:rFonts w:ascii="Calibri" w:hAnsi="Calibri" w:cs="Times New Roman"/>
          <w:sz w:val="22"/>
          <w:szCs w:val="22"/>
          <w:lang w:eastAsia="de-DE"/>
        </w:rPr>
        <w:t>efined elements.</w:t>
      </w:r>
    </w:p>
    <w:p w14:paraId="3079D981" w14:textId="07AB2697" w:rsidR="007618FB" w:rsidRPr="00D520E7" w:rsidRDefault="007618FB"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 transition to digital communications and automated data exchange offers opportunities </w:t>
      </w:r>
      <w:r w:rsidR="00C674EE">
        <w:rPr>
          <w:rFonts w:ascii="Calibri" w:hAnsi="Calibri" w:cs="Times New Roman"/>
          <w:sz w:val="22"/>
          <w:szCs w:val="22"/>
          <w:lang w:eastAsia="de-DE"/>
        </w:rPr>
        <w:t xml:space="preserve">for more efficient interaction </w:t>
      </w:r>
      <w:r w:rsidR="00E35B06">
        <w:rPr>
          <w:rFonts w:ascii="Calibri" w:hAnsi="Calibri" w:cs="Times New Roman"/>
          <w:sz w:val="22"/>
          <w:szCs w:val="22"/>
          <w:lang w:eastAsia="de-DE"/>
        </w:rPr>
        <w:t>/</w:t>
      </w:r>
      <w:r w:rsidR="00C674EE">
        <w:rPr>
          <w:rFonts w:ascii="Calibri" w:hAnsi="Calibri" w:cs="Times New Roman"/>
          <w:sz w:val="22"/>
          <w:szCs w:val="22"/>
          <w:lang w:eastAsia="de-DE"/>
        </w:rPr>
        <w:t xml:space="preserve"> transfer of information and data </w:t>
      </w:r>
      <w:r w:rsidR="000555D8">
        <w:rPr>
          <w:rFonts w:ascii="Calibri" w:hAnsi="Calibri" w:cs="Times New Roman"/>
          <w:sz w:val="22"/>
          <w:szCs w:val="22"/>
          <w:lang w:eastAsia="de-DE"/>
        </w:rPr>
        <w:t xml:space="preserve">to </w:t>
      </w:r>
      <w:r w:rsidR="00C674EE">
        <w:rPr>
          <w:rFonts w:ascii="Calibri" w:hAnsi="Calibri" w:cs="Times New Roman"/>
          <w:sz w:val="22"/>
          <w:szCs w:val="22"/>
          <w:lang w:eastAsia="de-DE"/>
        </w:rPr>
        <w:t xml:space="preserve">minimise the burden on the entity responsible for the navigation of the ship in transiting VTS areas and between VTS areas. </w:t>
      </w:r>
      <w:r>
        <w:rPr>
          <w:rFonts w:ascii="Calibri" w:hAnsi="Calibri" w:cs="Times New Roman"/>
          <w:sz w:val="22"/>
          <w:szCs w:val="22"/>
          <w:lang w:eastAsia="de-DE"/>
        </w:rPr>
        <w:t xml:space="preserve"> </w:t>
      </w:r>
    </w:p>
    <w:p w14:paraId="44E672DE" w14:textId="77777777" w:rsidR="00846D5B" w:rsidRDefault="00846D5B">
      <w:pPr>
        <w:rPr>
          <w:rFonts w:ascii="Calibri" w:hAnsi="Calibri"/>
          <w:sz w:val="22"/>
          <w:szCs w:val="22"/>
          <w:lang w:eastAsia="de-DE"/>
        </w:rPr>
      </w:pPr>
      <w:r>
        <w:rPr>
          <w:rFonts w:ascii="Calibri" w:hAnsi="Calibri"/>
          <w:sz w:val="22"/>
          <w:szCs w:val="22"/>
          <w:lang w:eastAsia="de-DE"/>
        </w:rPr>
        <w:br w:type="page"/>
      </w:r>
    </w:p>
    <w:p w14:paraId="292D521F" w14:textId="155A511D" w:rsidR="00805ACB" w:rsidRDefault="00805ACB" w:rsidP="00855037">
      <w:pPr>
        <w:pStyle w:val="Subtitle"/>
        <w:numPr>
          <w:ilvl w:val="0"/>
          <w:numId w:val="39"/>
        </w:numPr>
        <w:spacing w:before="120"/>
        <w:jc w:val="left"/>
        <w:rPr>
          <w:rFonts w:ascii="Calibri" w:hAnsi="Calibri" w:cs="Times New Roman"/>
          <w:sz w:val="22"/>
          <w:szCs w:val="22"/>
          <w:lang w:eastAsia="de-DE"/>
        </w:rPr>
      </w:pPr>
      <w:r w:rsidRPr="00641ACD">
        <w:rPr>
          <w:rFonts w:ascii="Calibri" w:hAnsi="Calibri" w:cs="Times New Roman"/>
          <w:sz w:val="22"/>
          <w:szCs w:val="22"/>
          <w:lang w:eastAsia="de-DE"/>
        </w:rPr>
        <w:lastRenderedPageBreak/>
        <w:t xml:space="preserve">As the transition </w:t>
      </w:r>
      <w:r>
        <w:rPr>
          <w:rFonts w:ascii="Calibri" w:hAnsi="Calibri" w:cs="Times New Roman"/>
          <w:sz w:val="22"/>
          <w:szCs w:val="22"/>
          <w:lang w:eastAsia="de-DE"/>
        </w:rPr>
        <w:t>commences there is a compelling need to explore and adopt strategies to:</w:t>
      </w:r>
    </w:p>
    <w:p w14:paraId="4AB42A15" w14:textId="40CDB0E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 xml:space="preserve">Ensure </w:t>
      </w:r>
      <w:r w:rsidR="00957CE0">
        <w:rPr>
          <w:rFonts w:ascii="Calibri" w:hAnsi="Calibri" w:cs="Times New Roman"/>
          <w:sz w:val="22"/>
          <w:szCs w:val="22"/>
          <w:lang w:eastAsia="de-DE"/>
        </w:rPr>
        <w:t xml:space="preserve">a </w:t>
      </w:r>
      <w:r w:rsidRPr="00802217">
        <w:rPr>
          <w:rFonts w:ascii="Calibri" w:hAnsi="Calibri" w:cs="Times New Roman"/>
          <w:sz w:val="22"/>
          <w:szCs w:val="22"/>
          <w:lang w:eastAsia="de-DE"/>
        </w:rPr>
        <w:t>global standard for digital communications and automated data exchange</w:t>
      </w:r>
      <w:r>
        <w:rPr>
          <w:rFonts w:ascii="Calibri" w:hAnsi="Calibri" w:cs="Times New Roman"/>
          <w:sz w:val="22"/>
          <w:szCs w:val="22"/>
          <w:lang w:eastAsia="de-DE"/>
        </w:rPr>
        <w:t xml:space="preserve"> </w:t>
      </w:r>
      <w:r w:rsidR="00957CE0">
        <w:rPr>
          <w:rFonts w:ascii="Calibri" w:hAnsi="Calibri" w:cs="Times New Roman"/>
          <w:sz w:val="22"/>
          <w:szCs w:val="22"/>
          <w:lang w:eastAsia="de-DE"/>
        </w:rPr>
        <w:t>is</w:t>
      </w:r>
      <w:r>
        <w:rPr>
          <w:rFonts w:ascii="Calibri" w:hAnsi="Calibri" w:cs="Times New Roman"/>
          <w:sz w:val="22"/>
          <w:szCs w:val="22"/>
          <w:lang w:eastAsia="de-DE"/>
        </w:rPr>
        <w:t xml:space="preserve"> achieved</w:t>
      </w:r>
    </w:p>
    <w:p w14:paraId="7CBF31A8" w14:textId="4169749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Ensure the requirements to manage ship traffic in the changing environment are clearly and concisely articulated and c</w:t>
      </w:r>
      <w:r w:rsidRPr="00802217">
        <w:rPr>
          <w:rFonts w:ascii="Calibri" w:hAnsi="Calibri" w:cs="Times New Roman"/>
          <w:sz w:val="22"/>
          <w:szCs w:val="22"/>
          <w:lang w:eastAsia="de-DE"/>
        </w:rPr>
        <w:t>ommunicate</w:t>
      </w:r>
      <w:r>
        <w:rPr>
          <w:rFonts w:ascii="Calibri" w:hAnsi="Calibri" w:cs="Times New Roman"/>
          <w:sz w:val="22"/>
          <w:szCs w:val="22"/>
          <w:lang w:eastAsia="de-DE"/>
        </w:rPr>
        <w:t>d.</w:t>
      </w:r>
    </w:p>
    <w:p w14:paraId="1E1A549D" w14:textId="66460DB7" w:rsidR="00053766" w:rsidRPr="00053766" w:rsidRDefault="00053766" w:rsidP="00053766">
      <w:pPr>
        <w:pStyle w:val="ListParagraph"/>
        <w:numPr>
          <w:ilvl w:val="1"/>
          <w:numId w:val="40"/>
        </w:numPr>
        <w:rPr>
          <w:rFonts w:ascii="Calibri" w:hAnsi="Calibri"/>
          <w:sz w:val="22"/>
          <w:szCs w:val="22"/>
          <w:lang w:eastAsia="de-DE"/>
        </w:rPr>
      </w:pPr>
      <w:r>
        <w:rPr>
          <w:rFonts w:ascii="Calibri" w:hAnsi="Calibri"/>
          <w:sz w:val="22"/>
          <w:szCs w:val="22"/>
          <w:lang w:eastAsia="de-DE"/>
        </w:rPr>
        <w:t xml:space="preserve">Consider and define </w:t>
      </w:r>
      <w:r w:rsidRPr="00053766">
        <w:rPr>
          <w:rFonts w:ascii="Calibri" w:hAnsi="Calibri"/>
          <w:sz w:val="22"/>
          <w:szCs w:val="22"/>
          <w:lang w:eastAsia="de-DE"/>
        </w:rPr>
        <w:t xml:space="preserve">automation at </w:t>
      </w:r>
      <w:r>
        <w:rPr>
          <w:rFonts w:ascii="Calibri" w:hAnsi="Calibri"/>
          <w:sz w:val="22"/>
          <w:szCs w:val="22"/>
          <w:lang w:eastAsia="de-DE"/>
        </w:rPr>
        <w:t>a</w:t>
      </w:r>
      <w:r w:rsidRPr="00053766">
        <w:rPr>
          <w:rFonts w:ascii="Calibri" w:hAnsi="Calibri"/>
          <w:sz w:val="22"/>
          <w:szCs w:val="22"/>
          <w:lang w:eastAsia="de-DE"/>
        </w:rPr>
        <w:t xml:space="preserve"> VTS</w:t>
      </w:r>
      <w:r>
        <w:rPr>
          <w:rFonts w:ascii="Calibri" w:hAnsi="Calibri"/>
          <w:sz w:val="22"/>
          <w:szCs w:val="22"/>
          <w:lang w:eastAsia="de-DE"/>
        </w:rPr>
        <w:t xml:space="preserve"> to enable the m</w:t>
      </w:r>
      <w:r w:rsidRPr="00053766">
        <w:rPr>
          <w:rFonts w:ascii="Calibri" w:hAnsi="Calibri"/>
          <w:sz w:val="22"/>
          <w:szCs w:val="22"/>
          <w:lang w:eastAsia="de-DE"/>
        </w:rPr>
        <w:t>anag</w:t>
      </w:r>
      <w:r>
        <w:rPr>
          <w:rFonts w:ascii="Calibri" w:hAnsi="Calibri"/>
          <w:sz w:val="22"/>
          <w:szCs w:val="22"/>
          <w:lang w:eastAsia="de-DE"/>
        </w:rPr>
        <w:t>ement of</w:t>
      </w:r>
      <w:r w:rsidRPr="00053766">
        <w:rPr>
          <w:rFonts w:ascii="Calibri" w:hAnsi="Calibri"/>
          <w:sz w:val="22"/>
          <w:szCs w:val="22"/>
          <w:lang w:eastAsia="de-DE"/>
        </w:rPr>
        <w:t xml:space="preserve"> a mix of traditional VHF voice, digital communications, and automated data exchange</w:t>
      </w:r>
      <w:r>
        <w:rPr>
          <w:rFonts w:ascii="Calibri" w:hAnsi="Calibri"/>
          <w:sz w:val="22"/>
          <w:szCs w:val="22"/>
          <w:lang w:eastAsia="de-DE"/>
        </w:rPr>
        <w:t xml:space="preserve"> between shore and ‘ship’, allied services, RCCs and other stakeholders.</w:t>
      </w:r>
    </w:p>
    <w:p w14:paraId="4DE0E58E" w14:textId="454877B6"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Consider possible changes to the role / function for VTS</w:t>
      </w:r>
      <w:r w:rsidR="00507DD7">
        <w:rPr>
          <w:rFonts w:ascii="Calibri" w:hAnsi="Calibri" w:cs="Times New Roman"/>
          <w:sz w:val="22"/>
          <w:szCs w:val="22"/>
          <w:lang w:eastAsia="de-DE"/>
        </w:rPr>
        <w:t xml:space="preserve"> and other services</w:t>
      </w:r>
      <w:r>
        <w:rPr>
          <w:rFonts w:ascii="Calibri" w:hAnsi="Calibri" w:cs="Times New Roman"/>
          <w:sz w:val="22"/>
          <w:szCs w:val="22"/>
          <w:lang w:eastAsia="de-DE"/>
        </w:rPr>
        <w:t>.</w:t>
      </w:r>
    </w:p>
    <w:p w14:paraId="5A396428" w14:textId="10A0F924" w:rsidR="00AE4DEE" w:rsidRPr="00AE4DEE" w:rsidRDefault="00D9179B" w:rsidP="00855037">
      <w:pPr>
        <w:pStyle w:val="Subtitle"/>
        <w:numPr>
          <w:ilvl w:val="0"/>
          <w:numId w:val="39"/>
        </w:numPr>
        <w:spacing w:before="120" w:after="0"/>
        <w:jc w:val="left"/>
        <w:rPr>
          <w:rFonts w:ascii="Calibri" w:hAnsi="Calibri" w:cs="Times New Roman"/>
          <w:sz w:val="22"/>
          <w:szCs w:val="22"/>
          <w:lang w:eastAsia="de-DE"/>
        </w:rPr>
      </w:pPr>
      <w:r w:rsidRPr="00AE4DEE">
        <w:rPr>
          <w:rFonts w:ascii="Calibri" w:hAnsi="Calibri" w:cs="Times New Roman"/>
          <w:sz w:val="22"/>
          <w:szCs w:val="22"/>
          <w:lang w:eastAsia="de-DE"/>
        </w:rPr>
        <w:t xml:space="preserve">As we transition from the traditional means of vessel navigation, </w:t>
      </w:r>
      <w:r w:rsidR="00AE4DEE" w:rsidRPr="00AE4DEE">
        <w:rPr>
          <w:rFonts w:ascii="Calibri" w:hAnsi="Calibri" w:cs="Times New Roman"/>
          <w:sz w:val="22"/>
          <w:szCs w:val="22"/>
          <w:lang w:eastAsia="de-DE"/>
        </w:rPr>
        <w:t>management of ship traffic</w:t>
      </w:r>
      <w:r w:rsidRPr="00AE4DEE">
        <w:rPr>
          <w:rFonts w:ascii="Calibri" w:hAnsi="Calibri" w:cs="Times New Roman"/>
          <w:sz w:val="22"/>
          <w:szCs w:val="22"/>
          <w:lang w:eastAsia="de-DE"/>
        </w:rPr>
        <w:t xml:space="preserve"> and communications, to more highly automated means of voyage planning, digital data exchange, and MASS, it is recognized that the role of human operators will change.  </w:t>
      </w:r>
    </w:p>
    <w:p w14:paraId="09AD0117" w14:textId="593ED334" w:rsidR="00D9179B" w:rsidRPr="00AE4DEE" w:rsidRDefault="00D9179B" w:rsidP="00AE4DEE">
      <w:pPr>
        <w:pStyle w:val="Subtitle"/>
        <w:numPr>
          <w:ilvl w:val="1"/>
          <w:numId w:val="40"/>
        </w:numPr>
        <w:spacing w:before="60"/>
        <w:jc w:val="left"/>
        <w:rPr>
          <w:rFonts w:ascii="Calibri" w:hAnsi="Calibri" w:cs="Times New Roman"/>
          <w:sz w:val="22"/>
          <w:szCs w:val="22"/>
          <w:lang w:eastAsia="de-DE"/>
        </w:rPr>
      </w:pPr>
      <w:r w:rsidRPr="00AE4DEE">
        <w:rPr>
          <w:rFonts w:ascii="Calibri" w:hAnsi="Calibri" w:cs="Times New Roman"/>
          <w:sz w:val="22"/>
          <w:szCs w:val="22"/>
          <w:lang w:eastAsia="de-D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05C3DA87" w14:textId="77777777" w:rsidR="000555D8" w:rsidRPr="00D520E7" w:rsidRDefault="00641ACD" w:rsidP="00855037">
      <w:pPr>
        <w:pStyle w:val="Subtitle"/>
        <w:numPr>
          <w:ilvl w:val="0"/>
          <w:numId w:val="39"/>
        </w:numPr>
        <w:spacing w:before="120" w:after="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EE2BBA">
        <w:rPr>
          <w:rFonts w:ascii="Calibri" w:hAnsi="Calibri" w:cs="Times New Roman"/>
          <w:sz w:val="22"/>
          <w:szCs w:val="22"/>
          <w:lang w:eastAsia="de-DE"/>
        </w:rPr>
        <w:t>rapidly emerging</w:t>
      </w:r>
      <w:r>
        <w:rPr>
          <w:rFonts w:ascii="Calibri" w:hAnsi="Calibri" w:cs="Times New Roman"/>
          <w:sz w:val="22"/>
          <w:szCs w:val="22"/>
          <w:lang w:eastAsia="de-DE"/>
        </w:rPr>
        <w:t xml:space="preserve"> need for the VTS community </w:t>
      </w:r>
      <w:r w:rsidR="00805ACB">
        <w:rPr>
          <w:rFonts w:ascii="Calibri" w:hAnsi="Calibri" w:cs="Times New Roman"/>
          <w:sz w:val="22"/>
          <w:szCs w:val="22"/>
          <w:lang w:eastAsia="de-DE"/>
        </w:rPr>
        <w:t xml:space="preserve">and IALA </w:t>
      </w:r>
      <w:r>
        <w:rPr>
          <w:rFonts w:ascii="Calibri" w:hAnsi="Calibri" w:cs="Times New Roman"/>
          <w:sz w:val="22"/>
          <w:szCs w:val="22"/>
          <w:lang w:eastAsia="de-DE"/>
        </w:rPr>
        <w:t xml:space="preserve">to engage in the change process occurring and </w:t>
      </w:r>
      <w:r w:rsidR="00802217">
        <w:rPr>
          <w:rFonts w:ascii="Calibri" w:hAnsi="Calibri" w:cs="Times New Roman"/>
          <w:sz w:val="22"/>
          <w:szCs w:val="22"/>
          <w:lang w:eastAsia="de-DE"/>
        </w:rPr>
        <w:t>the</w:t>
      </w:r>
      <w:r>
        <w:rPr>
          <w:rFonts w:ascii="Calibri" w:hAnsi="Calibri" w:cs="Times New Roman"/>
          <w:sz w:val="22"/>
          <w:szCs w:val="22"/>
          <w:lang w:eastAsia="de-DE"/>
        </w:rPr>
        <w:t xml:space="preserve"> development of the road map for MASS commencing at the IMO to communicate the functional / operation requirements to manage ship traffic </w:t>
      </w:r>
      <w:r w:rsidRPr="00641ACD">
        <w:rPr>
          <w:rFonts w:ascii="Calibri" w:hAnsi="Calibri" w:cs="Times New Roman"/>
          <w:sz w:val="22"/>
          <w:szCs w:val="22"/>
          <w:lang w:eastAsia="de-DE"/>
        </w:rPr>
        <w:t>and the interaction between VTS, ships (both conventional and autonomous), allied services and RCCs through mix of traditional VHF voice, digital communications, and automated data exchange</w:t>
      </w:r>
      <w:r>
        <w:rPr>
          <w:rFonts w:ascii="Calibri" w:hAnsi="Calibri" w:cs="Times New Roman"/>
          <w:sz w:val="22"/>
          <w:szCs w:val="22"/>
          <w:lang w:eastAsia="de-DE"/>
        </w:rPr>
        <w:t>.</w:t>
      </w:r>
    </w:p>
    <w:p w14:paraId="5DCA53A1" w14:textId="4769B7AF" w:rsidR="00A66245" w:rsidRPr="00A93025" w:rsidRDefault="002952D0" w:rsidP="00A66245">
      <w:pPr>
        <w:pStyle w:val="Subtitle"/>
        <w:numPr>
          <w:ilvl w:val="0"/>
          <w:numId w:val="39"/>
        </w:numPr>
        <w:spacing w:before="120" w:after="0"/>
        <w:jc w:val="left"/>
        <w:rPr>
          <w:rFonts w:ascii="Calibri" w:hAnsi="Calibri"/>
          <w:bCs/>
          <w:sz w:val="22"/>
          <w:szCs w:val="22"/>
        </w:rPr>
      </w:pPr>
      <w:r w:rsidRPr="00A93025">
        <w:rPr>
          <w:rFonts w:ascii="Calibri" w:hAnsi="Calibri" w:cs="Times New Roman"/>
          <w:sz w:val="22"/>
          <w:szCs w:val="22"/>
          <w:lang w:eastAsia="de-DE"/>
        </w:rPr>
        <w:t>O</w:t>
      </w:r>
      <w:r w:rsidR="00805ACB" w:rsidRPr="00A93025">
        <w:rPr>
          <w:rFonts w:ascii="Calibri" w:hAnsi="Calibri" w:cs="Times New Roman"/>
          <w:sz w:val="22"/>
          <w:szCs w:val="22"/>
          <w:lang w:eastAsia="de-DE"/>
        </w:rPr>
        <w:t>peration</w:t>
      </w:r>
      <w:r w:rsidR="000B0889" w:rsidRPr="00A93025">
        <w:rPr>
          <w:rFonts w:ascii="Calibri" w:hAnsi="Calibri" w:cs="Times New Roman"/>
          <w:sz w:val="22"/>
          <w:szCs w:val="22"/>
          <w:lang w:eastAsia="de-DE"/>
        </w:rPr>
        <w:t>al</w:t>
      </w:r>
      <w:r w:rsidR="00805ACB" w:rsidRPr="00A93025">
        <w:rPr>
          <w:rFonts w:ascii="Calibri" w:hAnsi="Calibri" w:cs="Times New Roman"/>
          <w:sz w:val="22"/>
          <w:szCs w:val="22"/>
          <w:lang w:eastAsia="de-DE"/>
        </w:rPr>
        <w:t xml:space="preserve"> </w:t>
      </w:r>
      <w:r w:rsidR="00805ACB" w:rsidRPr="00A93025">
        <w:rPr>
          <w:rFonts w:ascii="Calibri" w:hAnsi="Calibri" w:cs="Times New Roman"/>
          <w:sz w:val="22"/>
          <w:szCs w:val="22"/>
          <w:lang w:eastAsia="de-DE"/>
        </w:rPr>
        <w:t xml:space="preserve">considerations </w:t>
      </w:r>
      <w:r w:rsidRPr="00A93025">
        <w:rPr>
          <w:rFonts w:ascii="Calibri" w:hAnsi="Calibri" w:cs="Times New Roman"/>
          <w:sz w:val="22"/>
          <w:szCs w:val="22"/>
          <w:lang w:eastAsia="de-DE"/>
        </w:rPr>
        <w:t xml:space="preserve">discussed </w:t>
      </w:r>
      <w:r w:rsidR="00A66245" w:rsidRPr="00A93025">
        <w:rPr>
          <w:rFonts w:ascii="Calibri" w:hAnsi="Calibri" w:cs="Times New Roman"/>
          <w:sz w:val="22"/>
          <w:szCs w:val="22"/>
          <w:lang w:eastAsia="de-DE"/>
        </w:rPr>
        <w:t xml:space="preserve">with regards to </w:t>
      </w:r>
      <w:r w:rsidR="00A66245" w:rsidRPr="00A93025">
        <w:rPr>
          <w:rFonts w:ascii="Calibri" w:hAnsi="Calibri"/>
          <w:bCs/>
          <w:sz w:val="22"/>
          <w:szCs w:val="22"/>
        </w:rPr>
        <w:t>managing a mix of traditional VHF voice, digital communications, and automated data exchange</w:t>
      </w:r>
      <w:r w:rsidR="00C264E0">
        <w:rPr>
          <w:rFonts w:ascii="Calibri" w:hAnsi="Calibri"/>
          <w:bCs/>
          <w:sz w:val="22"/>
          <w:szCs w:val="22"/>
        </w:rPr>
        <w:t xml:space="preserve"> include</w:t>
      </w:r>
      <w:r w:rsidR="00A66245" w:rsidRPr="00A93025">
        <w:rPr>
          <w:rFonts w:ascii="Calibri" w:hAnsi="Calibri"/>
          <w:bCs/>
          <w:sz w:val="22"/>
          <w:szCs w:val="22"/>
        </w:rPr>
        <w:t>:</w:t>
      </w:r>
    </w:p>
    <w:p w14:paraId="35F727FF" w14:textId="0EF2F320" w:rsidR="00A66245"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 xml:space="preserve">How advanced is the digital framework in the VTS and port (e.g., </w:t>
      </w:r>
      <w:r w:rsidR="00C264E0">
        <w:rPr>
          <w:rFonts w:ascii="Calibri" w:hAnsi="Calibri"/>
          <w:bCs/>
          <w:sz w:val="22"/>
          <w:szCs w:val="22"/>
        </w:rPr>
        <w:t>a</w:t>
      </w:r>
      <w:r w:rsidRPr="00A93025">
        <w:rPr>
          <w:rFonts w:ascii="Calibri" w:hAnsi="Calibri"/>
          <w:bCs/>
          <w:sz w:val="22"/>
          <w:szCs w:val="22"/>
        </w:rPr>
        <w:t>llied services)</w:t>
      </w:r>
      <w:r w:rsidR="00A93025" w:rsidRPr="00C264E0">
        <w:rPr>
          <w:rFonts w:ascii="Calibri" w:hAnsi="Calibri"/>
          <w:bCs/>
          <w:sz w:val="22"/>
          <w:szCs w:val="22"/>
        </w:rPr>
        <w:t xml:space="preserve"> and w</w:t>
      </w:r>
      <w:r w:rsidR="00A93025" w:rsidRPr="00A93025">
        <w:rPr>
          <w:rFonts w:ascii="Calibri" w:hAnsi="Calibri"/>
          <w:bCs/>
          <w:sz w:val="22"/>
          <w:szCs w:val="22"/>
        </w:rPr>
        <w:t xml:space="preserve">hat is the autonomous ability of VTS to deal with </w:t>
      </w:r>
      <w:r w:rsidR="00C264E0">
        <w:rPr>
          <w:rFonts w:ascii="Calibri" w:hAnsi="Calibri"/>
          <w:bCs/>
          <w:sz w:val="22"/>
          <w:szCs w:val="22"/>
        </w:rPr>
        <w:t>autonomous ships</w:t>
      </w:r>
      <w:r w:rsidR="00A93025">
        <w:rPr>
          <w:rFonts w:ascii="Calibri" w:hAnsi="Calibri"/>
          <w:bCs/>
          <w:sz w:val="22"/>
          <w:szCs w:val="22"/>
        </w:rPr>
        <w:t>?</w:t>
      </w:r>
    </w:p>
    <w:p w14:paraId="65C639AD"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is required?</w:t>
      </w:r>
    </w:p>
    <w:p w14:paraId="009F8C1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data can be standardised?</w:t>
      </w:r>
    </w:p>
    <w:p w14:paraId="03CE644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needs interpretation / response?</w:t>
      </w:r>
    </w:p>
    <w:p w14:paraId="1FEA301F" w14:textId="5945811D"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requires human analysis / interaction?</w:t>
      </w:r>
    </w:p>
    <w:p w14:paraId="24258C98"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Tasking of VTSO / changes to work practices.</w:t>
      </w:r>
    </w:p>
    <w:p w14:paraId="386FB35B" w14:textId="72DF0711" w:rsidR="00802217"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Operational / procedural changes associated with the above.</w:t>
      </w:r>
    </w:p>
    <w:bookmarkEnd w:id="2"/>
    <w:p w14:paraId="49593350" w14:textId="77777777" w:rsidR="008C7739" w:rsidRDefault="008C7739">
      <w:pPr>
        <w:rPr>
          <w:rFonts w:ascii="Calibri" w:hAnsi="Calibri"/>
          <w:b/>
          <w:caps/>
          <w:color w:val="4F81BD" w:themeColor="accent1"/>
          <w:kern w:val="28"/>
          <w:lang w:eastAsia="de-DE"/>
        </w:rPr>
      </w:pPr>
      <w:r>
        <w:br w:type="page"/>
      </w:r>
    </w:p>
    <w:p w14:paraId="209586CE" w14:textId="77777777" w:rsidR="00D520E7" w:rsidRDefault="00D520E7" w:rsidP="00D520E7">
      <w:pPr>
        <w:spacing w:before="60" w:after="60"/>
      </w:pPr>
    </w:p>
    <w:tbl>
      <w:tblPr>
        <w:tblStyle w:val="TableGrid"/>
        <w:tblW w:w="0" w:type="auto"/>
        <w:tblLook w:val="04A0" w:firstRow="1" w:lastRow="0" w:firstColumn="1" w:lastColumn="0" w:noHBand="0" w:noVBand="1"/>
      </w:tblPr>
      <w:tblGrid>
        <w:gridCol w:w="9628"/>
      </w:tblGrid>
      <w:tr w:rsidR="00D520E7" w:rsidRPr="00D520E7" w14:paraId="7CA6559E" w14:textId="77777777" w:rsidTr="00610FD8">
        <w:tc>
          <w:tcPr>
            <w:tcW w:w="9634" w:type="dxa"/>
          </w:tcPr>
          <w:p w14:paraId="236154B2" w14:textId="77777777" w:rsidR="00D520E7" w:rsidRPr="00EF42D6" w:rsidRDefault="00D520E7" w:rsidP="00610FD8">
            <w:pPr>
              <w:spacing w:before="120" w:after="120"/>
              <w:jc w:val="center"/>
              <w:rPr>
                <w:rFonts w:asciiTheme="minorHAnsi" w:hAnsiTheme="minorHAnsi" w:cstheme="minorHAnsi"/>
                <w:b/>
                <w:bCs/>
                <w:sz w:val="28"/>
                <w:szCs w:val="28"/>
              </w:rPr>
            </w:pPr>
            <w:bookmarkStart w:id="3" w:name="_Hlk100175555"/>
            <w:r w:rsidRPr="00EF42D6">
              <w:rPr>
                <w:rFonts w:asciiTheme="minorHAnsi" w:hAnsiTheme="minorHAnsi" w:cstheme="minorHAnsi"/>
                <w:b/>
                <w:bCs/>
                <w:sz w:val="28"/>
                <w:szCs w:val="28"/>
              </w:rPr>
              <w:t>Agenda</w:t>
            </w:r>
          </w:p>
          <w:p w14:paraId="67FAEB8E"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0"/>
                <w:szCs w:val="20"/>
              </w:rPr>
            </w:pPr>
            <w:r w:rsidRPr="00EF42D6">
              <w:rPr>
                <w:rFonts w:asciiTheme="minorHAnsi" w:hAnsiTheme="minorHAnsi" w:cstheme="minorHAnsi"/>
                <w:b/>
                <w:bCs/>
                <w:sz w:val="20"/>
                <w:szCs w:val="20"/>
              </w:rPr>
              <w:t>Introduction/Setting the scene</w:t>
            </w:r>
          </w:p>
          <w:p w14:paraId="202B9DF3"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bookmarkStart w:id="4" w:name="_Hlk100249680"/>
            <w:r w:rsidRPr="00EF42D6">
              <w:rPr>
                <w:rFonts w:asciiTheme="minorHAnsi" w:hAnsiTheme="minorHAnsi" w:cstheme="minorHAnsi"/>
                <w:b/>
                <w:bCs/>
                <w:sz w:val="20"/>
                <w:szCs w:val="20"/>
              </w:rPr>
              <w:t xml:space="preserve">Session 1 - </w:t>
            </w:r>
            <w:r w:rsidRPr="00EF42D6">
              <w:rPr>
                <w:rFonts w:asciiTheme="minorHAnsi" w:hAnsiTheme="minorHAnsi" w:cstheme="minorHAnsi"/>
                <w:sz w:val="20"/>
                <w:szCs w:val="20"/>
              </w:rPr>
              <w:t>Operational Requirements for</w:t>
            </w:r>
            <w:r w:rsidRPr="00EF42D6">
              <w:rPr>
                <w:rFonts w:asciiTheme="minorHAnsi" w:hAnsiTheme="minorHAnsi" w:cstheme="minorHAnsi"/>
                <w:b/>
                <w:bCs/>
                <w:sz w:val="20"/>
                <w:szCs w:val="20"/>
              </w:rPr>
              <w:t xml:space="preserve"> </w:t>
            </w:r>
            <w:r w:rsidRPr="00EF42D6">
              <w:rPr>
                <w:rFonts w:asciiTheme="minorHAnsi" w:hAnsiTheme="minorHAnsi" w:cstheme="minorHAnsi"/>
                <w:sz w:val="20"/>
                <w:szCs w:val="20"/>
              </w:rPr>
              <w:t>‘Ships</w:t>
            </w:r>
            <w:r w:rsidRPr="00EF42D6">
              <w:rPr>
                <w:rFonts w:asciiTheme="minorHAnsi" w:hAnsiTheme="minorHAnsi" w:cstheme="minorHAnsi"/>
                <w:b/>
                <w:bCs/>
                <w:sz w:val="20"/>
                <w:szCs w:val="20"/>
                <w:vertAlign w:val="superscript"/>
              </w:rPr>
              <w:t>1</w:t>
            </w:r>
            <w:r w:rsidRPr="00EF42D6">
              <w:rPr>
                <w:rFonts w:asciiTheme="minorHAnsi" w:hAnsiTheme="minorHAnsi" w:cstheme="minorHAnsi"/>
                <w:sz w:val="20"/>
                <w:szCs w:val="20"/>
              </w:rPr>
              <w:t>’ to provide reports and information required by a VTS using an ‘</w:t>
            </w:r>
            <w:r w:rsidRPr="00EF42D6">
              <w:rPr>
                <w:rFonts w:asciiTheme="minorHAnsi" w:hAnsiTheme="minorHAnsi" w:cstheme="minorHAnsi"/>
                <w:i/>
                <w:iCs/>
                <w:sz w:val="20"/>
                <w:szCs w:val="20"/>
              </w:rPr>
              <w:t>Entry Report’</w:t>
            </w:r>
            <w:r w:rsidRPr="00EF42D6">
              <w:rPr>
                <w:rFonts w:asciiTheme="minorHAnsi" w:hAnsiTheme="minorHAnsi" w:cstheme="minorHAnsi"/>
                <w:sz w:val="20"/>
                <w:szCs w:val="20"/>
              </w:rPr>
              <w:t xml:space="preserve"> as an example.</w:t>
            </w:r>
          </w:p>
          <w:p w14:paraId="44573451"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r w:rsidRPr="00EF42D6">
              <w:rPr>
                <w:rFonts w:asciiTheme="minorHAnsi" w:hAnsiTheme="minorHAnsi" w:cstheme="minorHAnsi"/>
                <w:b/>
                <w:bCs/>
                <w:sz w:val="20"/>
                <w:szCs w:val="20"/>
              </w:rPr>
              <w:t>Session 2 -</w:t>
            </w:r>
            <w:r w:rsidRPr="00EF42D6">
              <w:rPr>
                <w:rFonts w:asciiTheme="minorHAnsi" w:hAnsiTheme="minorHAnsi" w:cstheme="minorHAnsi"/>
                <w:sz w:val="20"/>
                <w:szCs w:val="20"/>
              </w:rPr>
              <w:t xml:space="preserve"> Operational Requirements for VTS to provide ‘ships’ with information on factors that may influence ship movements and assist ‘onboard decision-making</w:t>
            </w:r>
            <w:r w:rsidRPr="00EF42D6">
              <w:rPr>
                <w:rFonts w:asciiTheme="minorHAnsi" w:hAnsiTheme="minorHAnsi" w:cstheme="minorHAnsi"/>
                <w:b/>
                <w:bCs/>
                <w:sz w:val="20"/>
                <w:szCs w:val="20"/>
                <w:vertAlign w:val="superscript"/>
              </w:rPr>
              <w:t>2</w:t>
            </w:r>
            <w:r w:rsidRPr="00EF42D6">
              <w:rPr>
                <w:rFonts w:asciiTheme="minorHAnsi" w:hAnsiTheme="minorHAnsi" w:cstheme="minorHAnsi"/>
                <w:sz w:val="20"/>
                <w:szCs w:val="20"/>
              </w:rPr>
              <w:t>’ using ‘</w:t>
            </w:r>
            <w:r w:rsidRPr="00EF42D6">
              <w:rPr>
                <w:rFonts w:asciiTheme="minorHAnsi" w:hAnsiTheme="minorHAnsi" w:cstheme="minorHAnsi"/>
                <w:i/>
                <w:iCs/>
                <w:sz w:val="20"/>
                <w:szCs w:val="20"/>
              </w:rPr>
              <w:t>Permission to Proceed</w:t>
            </w:r>
            <w:r w:rsidRPr="00EF42D6">
              <w:rPr>
                <w:rFonts w:asciiTheme="minorHAnsi" w:hAnsiTheme="minorHAnsi" w:cstheme="minorHAnsi"/>
                <w:sz w:val="20"/>
                <w:szCs w:val="20"/>
              </w:rPr>
              <w:t>’ as an example.</w:t>
            </w:r>
          </w:p>
          <w:bookmarkEnd w:id="4"/>
          <w:p w14:paraId="607ED460" w14:textId="77777777" w:rsidR="00D520E7" w:rsidRPr="00D520E7"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2"/>
                <w:szCs w:val="22"/>
              </w:rPr>
            </w:pPr>
            <w:r w:rsidRPr="00EF42D6">
              <w:rPr>
                <w:rFonts w:asciiTheme="minorHAnsi" w:hAnsiTheme="minorHAnsi" w:cstheme="minorHAnsi"/>
                <w:b/>
                <w:bCs/>
                <w:sz w:val="20"/>
                <w:szCs w:val="20"/>
              </w:rPr>
              <w:t>Where to from here?</w:t>
            </w:r>
          </w:p>
        </w:tc>
      </w:tr>
    </w:tbl>
    <w:p w14:paraId="142F7A13" w14:textId="77777777" w:rsidR="00D520E7" w:rsidRPr="00D520E7" w:rsidRDefault="00D520E7" w:rsidP="00D520E7">
      <w:pPr>
        <w:pStyle w:val="FootnoteText"/>
        <w:spacing w:before="60"/>
        <w:rPr>
          <w:rFonts w:ascii="Calibri" w:hAnsi="Calibri" w:cs="Calibri"/>
          <w:sz w:val="18"/>
          <w:szCs w:val="18"/>
        </w:rPr>
      </w:pPr>
      <w:r w:rsidRPr="00D520E7">
        <w:rPr>
          <w:rStyle w:val="FootnoteReference"/>
          <w:rFonts w:ascii="Calibri" w:hAnsi="Calibri" w:cs="Calibri"/>
          <w:b/>
          <w:bCs/>
          <w:sz w:val="18"/>
          <w:szCs w:val="18"/>
        </w:rPr>
        <w:footnoteRef/>
      </w:r>
      <w:r w:rsidRPr="00D520E7">
        <w:rPr>
          <w:rFonts w:ascii="Calibri" w:hAnsi="Calibri" w:cs="Calibri"/>
          <w:sz w:val="18"/>
          <w:szCs w:val="18"/>
        </w:rPr>
        <w:t xml:space="preserve"> ‘ship’ – refers to conventional and autonomous</w:t>
      </w:r>
    </w:p>
    <w:p w14:paraId="7C6ADF20" w14:textId="77777777" w:rsidR="00D520E7" w:rsidRPr="00D520E7" w:rsidRDefault="00D520E7" w:rsidP="00D520E7">
      <w:pPr>
        <w:jc w:val="both"/>
        <w:rPr>
          <w:rFonts w:ascii="Calibri" w:hAnsi="Calibri" w:cs="Calibri"/>
          <w:b/>
          <w:bCs/>
          <w:sz w:val="18"/>
          <w:szCs w:val="18"/>
        </w:rPr>
      </w:pPr>
      <w:r w:rsidRPr="00D520E7">
        <w:rPr>
          <w:rStyle w:val="FootnoteReference"/>
          <w:rFonts w:ascii="Calibri" w:hAnsi="Calibri" w:cs="Calibri"/>
          <w:b/>
          <w:bCs/>
          <w:sz w:val="18"/>
          <w:szCs w:val="18"/>
        </w:rPr>
        <w:t>2</w:t>
      </w:r>
      <w:r w:rsidRPr="00D520E7">
        <w:rPr>
          <w:rFonts w:ascii="Calibri" w:hAnsi="Calibri" w:cs="Calibri"/>
          <w:sz w:val="18"/>
          <w:szCs w:val="18"/>
        </w:rPr>
        <w:t xml:space="preserve"> ‘onboard decision-making’ refers to the “responsible entity” for the ‘ship’</w:t>
      </w:r>
    </w:p>
    <w:bookmarkEnd w:id="3"/>
    <w:p w14:paraId="22ED5AA8" w14:textId="77777777" w:rsidR="00D520E7" w:rsidRDefault="00D520E7" w:rsidP="00D520E7">
      <w:pPr>
        <w:pStyle w:val="BodyText"/>
      </w:pPr>
    </w:p>
    <w:p w14:paraId="6B445549" w14:textId="22F16CF3" w:rsidR="000D79BA" w:rsidRPr="000D79BA" w:rsidRDefault="000D79BA" w:rsidP="000D79BA">
      <w:pPr>
        <w:pStyle w:val="Heading1"/>
      </w:pPr>
      <w:r w:rsidRPr="000D79BA">
        <w:t>Introduction/Setting the scene</w:t>
      </w:r>
    </w:p>
    <w:p w14:paraId="3BDED071" w14:textId="77777777" w:rsidR="006A5B56" w:rsidRDefault="0084539E" w:rsidP="000D79BA">
      <w:pPr>
        <w:pStyle w:val="BodyText"/>
      </w:pPr>
      <w:r>
        <w:t xml:space="preserve">Neil Trainor </w:t>
      </w:r>
      <w:r w:rsidR="0086086C">
        <w:t xml:space="preserve">welcomed participants to the </w:t>
      </w:r>
      <w:r w:rsidR="000D79BA">
        <w:t xml:space="preserve">joint session of </w:t>
      </w:r>
      <w:r w:rsidR="000D79BA" w:rsidRPr="000D79BA">
        <w:t xml:space="preserve">the two task groups </w:t>
      </w:r>
      <w:r w:rsidR="000D79BA">
        <w:t>by</w:t>
      </w:r>
      <w:r w:rsidR="006A5B56">
        <w:t>:</w:t>
      </w:r>
    </w:p>
    <w:p w14:paraId="6CF30110" w14:textId="2D689735" w:rsidR="000D79BA" w:rsidRDefault="006A5B56" w:rsidP="00855037">
      <w:pPr>
        <w:pStyle w:val="BodyText"/>
        <w:numPr>
          <w:ilvl w:val="0"/>
          <w:numId w:val="29"/>
        </w:numPr>
      </w:pPr>
      <w:r>
        <w:t>P</w:t>
      </w:r>
      <w:r w:rsidR="000D79BA">
        <w:t>roviding a brief background to origins of the proposal for a joint session by highlighting:</w:t>
      </w:r>
    </w:p>
    <w:p w14:paraId="63404D95" w14:textId="700CBCCF" w:rsidR="000D79BA" w:rsidRDefault="000D79BA" w:rsidP="00855037">
      <w:pPr>
        <w:pStyle w:val="BodyText"/>
        <w:numPr>
          <w:ilvl w:val="0"/>
          <w:numId w:val="26"/>
        </w:numPr>
      </w:pPr>
      <w:r>
        <w:t xml:space="preserve">As </w:t>
      </w:r>
      <w:r w:rsidR="008D13A5">
        <w:t>the ‘MASS’ Task Group was</w:t>
      </w:r>
      <w:r>
        <w:t xml:space="preserve"> complet</w:t>
      </w:r>
      <w:r w:rsidR="008D13A5">
        <w:t>ing</w:t>
      </w:r>
      <w:r>
        <w:t xml:space="preserve"> </w:t>
      </w:r>
      <w:r w:rsidR="008D13A5">
        <w:t>its</w:t>
      </w:r>
      <w:r>
        <w:t xml:space="preserve"> intersessional work between VTS51 and VTS52 it had become apparent that </w:t>
      </w:r>
      <w:r w:rsidR="008D13A5">
        <w:t>they were</w:t>
      </w:r>
      <w:r>
        <w:t xml:space="preserve"> </w:t>
      </w:r>
      <w:r w:rsidRPr="000D79BA">
        <w:t xml:space="preserve">exploring </w:t>
      </w:r>
      <w:r>
        <w:t xml:space="preserve">some </w:t>
      </w:r>
      <w:r w:rsidR="008D13A5">
        <w:t xml:space="preserve">similar </w:t>
      </w:r>
      <w:r w:rsidRPr="000D79BA">
        <w:t>issues with regards to what will be required to manage ship traffic and the interactions between VTS, ships (both conventional and autonomous)</w:t>
      </w:r>
      <w:r w:rsidR="008D13A5">
        <w:t>, allied services</w:t>
      </w:r>
      <w:r w:rsidRPr="000D79BA">
        <w:t xml:space="preserve"> and RCCs through mix of traditional VHF voice, digital communications, and automated data exchange in the future</w:t>
      </w:r>
      <w:r w:rsidR="008D13A5">
        <w:t xml:space="preserve"> as the ‘Future VTS’ Task Group:</w:t>
      </w:r>
    </w:p>
    <w:tbl>
      <w:tblPr>
        <w:tblStyle w:val="TableGrid1"/>
        <w:tblW w:w="8930" w:type="dxa"/>
        <w:tblInd w:w="846" w:type="dxa"/>
        <w:tblLook w:val="04A0" w:firstRow="1" w:lastRow="0" w:firstColumn="1" w:lastColumn="0" w:noHBand="0" w:noVBand="1"/>
      </w:tblPr>
      <w:tblGrid>
        <w:gridCol w:w="5986"/>
        <w:gridCol w:w="1113"/>
        <w:gridCol w:w="1831"/>
      </w:tblGrid>
      <w:tr w:rsidR="006A5B56" w:rsidRPr="00B67630" w14:paraId="7F4BAFE1" w14:textId="77777777" w:rsidTr="00EE2BBA">
        <w:tc>
          <w:tcPr>
            <w:tcW w:w="7099" w:type="dxa"/>
            <w:gridSpan w:val="2"/>
            <w:shd w:val="clear" w:color="auto" w:fill="00B0F0"/>
            <w:vAlign w:val="center"/>
          </w:tcPr>
          <w:p w14:paraId="09F3FEA6"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cs="Calibri"/>
                <w:b/>
                <w:bCs/>
                <w:noProof/>
                <w:color w:val="FFFFFF"/>
                <w:sz w:val="20"/>
                <w:szCs w:val="20"/>
              </w:rPr>
              <w:t>TG1.4.3 - Future VTS</w:t>
            </w:r>
          </w:p>
        </w:tc>
        <w:tc>
          <w:tcPr>
            <w:tcW w:w="1831" w:type="dxa"/>
            <w:shd w:val="clear" w:color="auto" w:fill="00B0F0"/>
          </w:tcPr>
          <w:p w14:paraId="707CD030"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TG1.2.5 - MASS</w:t>
            </w:r>
          </w:p>
        </w:tc>
      </w:tr>
      <w:tr w:rsidR="008D13A5" w:rsidRPr="00B67630" w14:paraId="408E096F" w14:textId="77777777" w:rsidTr="00EE2BBA">
        <w:tc>
          <w:tcPr>
            <w:tcW w:w="5986" w:type="dxa"/>
            <w:shd w:val="clear" w:color="auto" w:fill="00B0F0"/>
            <w:vAlign w:val="center"/>
          </w:tcPr>
          <w:p w14:paraId="15A7410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cs="Calibri"/>
                <w:b/>
                <w:bCs/>
                <w:noProof/>
                <w:color w:val="FFFFFF"/>
                <w:sz w:val="20"/>
                <w:szCs w:val="20"/>
              </w:rPr>
              <w:t>(Emerging trends, technologies, and practices)</w:t>
            </w:r>
          </w:p>
        </w:tc>
        <w:tc>
          <w:tcPr>
            <w:tcW w:w="1113" w:type="dxa"/>
            <w:shd w:val="clear" w:color="auto" w:fill="00B0F0"/>
            <w:vAlign w:val="center"/>
          </w:tcPr>
          <w:p w14:paraId="4C77625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b/>
                <w:bCs/>
                <w:noProof/>
                <w:color w:val="FFFFFF"/>
                <w:sz w:val="20"/>
                <w:szCs w:val="20"/>
              </w:rPr>
              <w:t>Section</w:t>
            </w:r>
          </w:p>
        </w:tc>
        <w:tc>
          <w:tcPr>
            <w:tcW w:w="1831" w:type="dxa"/>
            <w:shd w:val="clear" w:color="auto" w:fill="00B0F0"/>
          </w:tcPr>
          <w:p w14:paraId="1B059767"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Elements being consideration</w:t>
            </w:r>
          </w:p>
        </w:tc>
      </w:tr>
      <w:tr w:rsidR="008D13A5" w:rsidRPr="00B67630" w14:paraId="1949487C" w14:textId="77777777" w:rsidTr="00EE2BBA">
        <w:tc>
          <w:tcPr>
            <w:tcW w:w="5986" w:type="dxa"/>
            <w:shd w:val="clear" w:color="auto" w:fill="auto"/>
          </w:tcPr>
          <w:p w14:paraId="240CB7F3"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Maritime Autonomous Surface Ships (MASS)</w:t>
            </w:r>
            <w:r w:rsidRPr="00B67630">
              <w:rPr>
                <w:rFonts w:ascii="Calibri" w:eastAsia="MS Mincho" w:hAnsi="Calibri" w:cs="Calibri"/>
                <w:noProof/>
                <w:sz w:val="20"/>
                <w:szCs w:val="20"/>
                <w:lang w:val="en-AU" w:eastAsia="en-AU"/>
              </w:rPr>
              <w:t xml:space="preserve"> </w:t>
            </w:r>
          </w:p>
        </w:tc>
        <w:tc>
          <w:tcPr>
            <w:tcW w:w="1113" w:type="dxa"/>
          </w:tcPr>
          <w:p w14:paraId="16F9A9D7"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w:t>
            </w:r>
          </w:p>
        </w:tc>
        <w:tc>
          <w:tcPr>
            <w:tcW w:w="1831" w:type="dxa"/>
          </w:tcPr>
          <w:p w14:paraId="02F5584E"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04FA710D" wp14:editId="16CFC5A2">
                  <wp:extent cx="166619" cy="166619"/>
                  <wp:effectExtent l="0" t="0" r="5080" b="5080"/>
                  <wp:docPr id="7" name="Graphic 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3B80E2BE" w14:textId="77777777" w:rsidTr="00EE2BBA">
        <w:tc>
          <w:tcPr>
            <w:tcW w:w="5986" w:type="dxa"/>
            <w:shd w:val="clear" w:color="auto" w:fill="auto"/>
          </w:tcPr>
          <w:p w14:paraId="2B6E6D9B"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technologies and communications</w:t>
            </w:r>
          </w:p>
        </w:tc>
        <w:tc>
          <w:tcPr>
            <w:tcW w:w="1113" w:type="dxa"/>
          </w:tcPr>
          <w:p w14:paraId="466F9266"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4.3.2</w:t>
            </w:r>
          </w:p>
        </w:tc>
        <w:tc>
          <w:tcPr>
            <w:tcW w:w="1831" w:type="dxa"/>
          </w:tcPr>
          <w:p w14:paraId="41502AA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BDD9D63" wp14:editId="3FEBA805">
                  <wp:extent cx="166619" cy="166619"/>
                  <wp:effectExtent l="0" t="0" r="5080" b="5080"/>
                  <wp:docPr id="8" name="Graphic 8"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6237D9D0" w14:textId="77777777" w:rsidTr="00EE2BBA">
        <w:tc>
          <w:tcPr>
            <w:tcW w:w="5986" w:type="dxa"/>
            <w:shd w:val="clear" w:color="auto" w:fill="auto"/>
          </w:tcPr>
          <w:p w14:paraId="5A8774F4"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Green House Gas Emissions / Just in Time Arrival</w:t>
            </w:r>
          </w:p>
        </w:tc>
        <w:tc>
          <w:tcPr>
            <w:tcW w:w="1113" w:type="dxa"/>
          </w:tcPr>
          <w:p w14:paraId="199E9DFE"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4.3.3</w:t>
            </w:r>
          </w:p>
        </w:tc>
        <w:tc>
          <w:tcPr>
            <w:tcW w:w="1831" w:type="dxa"/>
          </w:tcPr>
          <w:p w14:paraId="751FDB95"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FC1423C" w14:textId="77777777" w:rsidTr="00EE2BBA">
        <w:tc>
          <w:tcPr>
            <w:tcW w:w="5986" w:type="dxa"/>
            <w:shd w:val="clear" w:color="auto" w:fill="auto"/>
          </w:tcPr>
          <w:p w14:paraId="13ABF5FA"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Advanced Decision Support Services</w:t>
            </w:r>
          </w:p>
        </w:tc>
        <w:tc>
          <w:tcPr>
            <w:tcW w:w="1113" w:type="dxa"/>
          </w:tcPr>
          <w:p w14:paraId="4708437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4.3.4</w:t>
            </w:r>
          </w:p>
        </w:tc>
        <w:tc>
          <w:tcPr>
            <w:tcW w:w="1831" w:type="dxa"/>
          </w:tcPr>
          <w:p w14:paraId="23124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4E99A57A" wp14:editId="776E151B">
                  <wp:extent cx="166619" cy="166619"/>
                  <wp:effectExtent l="0" t="0" r="5080" b="5080"/>
                  <wp:docPr id="9" name="Graphic 9"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187774A2" w14:textId="77777777" w:rsidTr="00EE2BBA">
        <w:tc>
          <w:tcPr>
            <w:tcW w:w="5986" w:type="dxa"/>
            <w:shd w:val="clear" w:color="auto" w:fill="auto"/>
          </w:tcPr>
          <w:p w14:paraId="0416A59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Automated Data and Information Exchange</w:t>
            </w:r>
          </w:p>
        </w:tc>
        <w:tc>
          <w:tcPr>
            <w:tcW w:w="1113" w:type="dxa"/>
          </w:tcPr>
          <w:p w14:paraId="73DAF7E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4.3.5</w:t>
            </w:r>
          </w:p>
        </w:tc>
        <w:tc>
          <w:tcPr>
            <w:tcW w:w="1831" w:type="dxa"/>
          </w:tcPr>
          <w:p w14:paraId="3266452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552C9A34" wp14:editId="2B249E39">
                  <wp:extent cx="166619" cy="166619"/>
                  <wp:effectExtent l="0" t="0" r="5080" b="5080"/>
                  <wp:docPr id="10" name="Graphic 10"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45A05583" w14:textId="77777777" w:rsidTr="00EE2BBA">
        <w:tc>
          <w:tcPr>
            <w:tcW w:w="5986" w:type="dxa"/>
            <w:shd w:val="clear" w:color="auto" w:fill="auto"/>
          </w:tcPr>
          <w:p w14:paraId="39C23CA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Navigational Support / Assistance</w:t>
            </w:r>
          </w:p>
        </w:tc>
        <w:tc>
          <w:tcPr>
            <w:tcW w:w="1113" w:type="dxa"/>
          </w:tcPr>
          <w:p w14:paraId="6B9E79C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4.3.6</w:t>
            </w:r>
          </w:p>
        </w:tc>
        <w:tc>
          <w:tcPr>
            <w:tcW w:w="1831" w:type="dxa"/>
          </w:tcPr>
          <w:p w14:paraId="39B3E68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946D6E4" w14:textId="77777777" w:rsidTr="00EE2BBA">
        <w:tc>
          <w:tcPr>
            <w:tcW w:w="5986" w:type="dxa"/>
            <w:shd w:val="clear" w:color="auto" w:fill="auto"/>
          </w:tcPr>
          <w:p w14:paraId="32FD557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Sea Traffic Management</w:t>
            </w:r>
          </w:p>
        </w:tc>
        <w:tc>
          <w:tcPr>
            <w:tcW w:w="1113" w:type="dxa"/>
          </w:tcPr>
          <w:p w14:paraId="3BC465A9"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4.3.7</w:t>
            </w:r>
          </w:p>
        </w:tc>
        <w:tc>
          <w:tcPr>
            <w:tcW w:w="1831" w:type="dxa"/>
          </w:tcPr>
          <w:p w14:paraId="787CDD68"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D932C8" w14:textId="77777777" w:rsidTr="00EE2BBA">
        <w:tc>
          <w:tcPr>
            <w:tcW w:w="5986" w:type="dxa"/>
            <w:shd w:val="clear" w:color="auto" w:fill="auto"/>
          </w:tcPr>
          <w:p w14:paraId="5DAEC942"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Marine Spatial Planning</w:t>
            </w:r>
          </w:p>
        </w:tc>
        <w:tc>
          <w:tcPr>
            <w:tcW w:w="1113" w:type="dxa"/>
          </w:tcPr>
          <w:p w14:paraId="156BE06A"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4.3.8</w:t>
            </w:r>
          </w:p>
        </w:tc>
        <w:tc>
          <w:tcPr>
            <w:tcW w:w="1831" w:type="dxa"/>
          </w:tcPr>
          <w:p w14:paraId="668D0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7D3C5BAA" w14:textId="77777777" w:rsidTr="00EE2BBA">
        <w:tc>
          <w:tcPr>
            <w:tcW w:w="5986" w:type="dxa"/>
            <w:shd w:val="clear" w:color="auto" w:fill="auto"/>
          </w:tcPr>
          <w:p w14:paraId="667E11C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Interacting Objects</w:t>
            </w:r>
          </w:p>
        </w:tc>
        <w:tc>
          <w:tcPr>
            <w:tcW w:w="1113" w:type="dxa"/>
          </w:tcPr>
          <w:p w14:paraId="0D7CC1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4.3.9</w:t>
            </w:r>
          </w:p>
        </w:tc>
        <w:tc>
          <w:tcPr>
            <w:tcW w:w="1831" w:type="dxa"/>
          </w:tcPr>
          <w:p w14:paraId="0608088A"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D5B5506" w14:textId="77777777" w:rsidTr="00EE2BBA">
        <w:tc>
          <w:tcPr>
            <w:tcW w:w="5986" w:type="dxa"/>
            <w:shd w:val="clear" w:color="auto" w:fill="auto"/>
          </w:tcPr>
          <w:p w14:paraId="0F95782E"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situational awareness / Common Situational awareness</w:t>
            </w:r>
          </w:p>
        </w:tc>
        <w:tc>
          <w:tcPr>
            <w:tcW w:w="1113" w:type="dxa"/>
          </w:tcPr>
          <w:p w14:paraId="743034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4.3.10</w:t>
            </w:r>
          </w:p>
        </w:tc>
        <w:tc>
          <w:tcPr>
            <w:tcW w:w="1831" w:type="dxa"/>
          </w:tcPr>
          <w:p w14:paraId="784AEC62"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6D6C8AC" wp14:editId="68DD51C3">
                  <wp:extent cx="166619" cy="166619"/>
                  <wp:effectExtent l="0" t="0" r="5080" b="5080"/>
                  <wp:docPr id="11" name="Graphic 1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73AA2DCB" w14:textId="77777777" w:rsidTr="00EE2BBA">
        <w:tc>
          <w:tcPr>
            <w:tcW w:w="5986" w:type="dxa"/>
            <w:shd w:val="clear" w:color="auto" w:fill="auto"/>
          </w:tcPr>
          <w:p w14:paraId="63D9B6E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Slot Management</w:t>
            </w:r>
          </w:p>
        </w:tc>
        <w:tc>
          <w:tcPr>
            <w:tcW w:w="1113" w:type="dxa"/>
          </w:tcPr>
          <w:p w14:paraId="324A68C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4.3.11</w:t>
            </w:r>
          </w:p>
        </w:tc>
        <w:tc>
          <w:tcPr>
            <w:tcW w:w="1831" w:type="dxa"/>
          </w:tcPr>
          <w:p w14:paraId="6BA352BE"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D83A59D" w14:textId="77777777" w:rsidTr="00EE2BBA">
        <w:tc>
          <w:tcPr>
            <w:tcW w:w="5986" w:type="dxa"/>
            <w:shd w:val="clear" w:color="auto" w:fill="auto"/>
          </w:tcPr>
          <w:p w14:paraId="62ABBEC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New sensing technology for nearshore and port waters</w:t>
            </w:r>
          </w:p>
        </w:tc>
        <w:tc>
          <w:tcPr>
            <w:tcW w:w="1113" w:type="dxa"/>
          </w:tcPr>
          <w:p w14:paraId="71C3BAA0"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4.3.12</w:t>
            </w:r>
          </w:p>
        </w:tc>
        <w:tc>
          <w:tcPr>
            <w:tcW w:w="1831" w:type="dxa"/>
          </w:tcPr>
          <w:p w14:paraId="7CDB8B80"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A9FF00" w14:textId="77777777" w:rsidTr="00EE2BBA">
        <w:tc>
          <w:tcPr>
            <w:tcW w:w="5986" w:type="dxa"/>
            <w:shd w:val="clear" w:color="auto" w:fill="auto"/>
          </w:tcPr>
          <w:p w14:paraId="0E75321C"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Long-distance sensing technology</w:t>
            </w:r>
          </w:p>
        </w:tc>
        <w:tc>
          <w:tcPr>
            <w:tcW w:w="1113" w:type="dxa"/>
          </w:tcPr>
          <w:p w14:paraId="411006E2"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4.3.13</w:t>
            </w:r>
          </w:p>
        </w:tc>
        <w:tc>
          <w:tcPr>
            <w:tcW w:w="1831" w:type="dxa"/>
          </w:tcPr>
          <w:p w14:paraId="1EE4D41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bl>
    <w:p w14:paraId="785C4324" w14:textId="513D07FF" w:rsidR="008D13A5" w:rsidRDefault="008D13A5" w:rsidP="00855037">
      <w:pPr>
        <w:pStyle w:val="BodyText"/>
        <w:numPr>
          <w:ilvl w:val="0"/>
          <w:numId w:val="26"/>
        </w:numPr>
        <w:spacing w:before="120"/>
      </w:pPr>
      <w:r>
        <w:t xml:space="preserve">As a result, it was determined there would be benefits in hosting a joint session between the two groups at VTS52 </w:t>
      </w:r>
      <w:r w:rsidR="006A5B56">
        <w:t>to</w:t>
      </w:r>
      <w:r w:rsidR="002F1AE9">
        <w:t xml:space="preserve"> </w:t>
      </w:r>
      <w:r>
        <w:t>exc</w:t>
      </w:r>
      <w:r w:rsidR="002F1AE9">
        <w:t>h</w:t>
      </w:r>
      <w:r>
        <w:t>a</w:t>
      </w:r>
      <w:r w:rsidR="002F1AE9">
        <w:t>n</w:t>
      </w:r>
      <w:r>
        <w:t>ge ideas</w:t>
      </w:r>
      <w:r w:rsidR="002F1AE9">
        <w:t>, ensure a consistent approach and facilitate development both groups progress the items were there was commonality.</w:t>
      </w:r>
    </w:p>
    <w:p w14:paraId="5ECE8A21" w14:textId="3FDD542C" w:rsidR="002F1AE9" w:rsidRDefault="00804769" w:rsidP="00855037">
      <w:pPr>
        <w:pStyle w:val="BodyText"/>
        <w:numPr>
          <w:ilvl w:val="0"/>
          <w:numId w:val="29"/>
        </w:numPr>
      </w:pPr>
      <w:r>
        <w:t xml:space="preserve">Introducing the </w:t>
      </w:r>
      <w:r w:rsidR="002F1AE9">
        <w:t>scope for the joint session:</w:t>
      </w:r>
    </w:p>
    <w:tbl>
      <w:tblPr>
        <w:tblStyle w:val="TableGrid"/>
        <w:tblW w:w="8930" w:type="dxa"/>
        <w:tblInd w:w="846" w:type="dxa"/>
        <w:tblLook w:val="04A0" w:firstRow="1" w:lastRow="0" w:firstColumn="1" w:lastColumn="0" w:noHBand="0" w:noVBand="1"/>
      </w:tblPr>
      <w:tblGrid>
        <w:gridCol w:w="8930"/>
      </w:tblGrid>
      <w:tr w:rsidR="002F1AE9" w14:paraId="3C600C82" w14:textId="77777777" w:rsidTr="00D407E1">
        <w:tc>
          <w:tcPr>
            <w:tcW w:w="8930" w:type="dxa"/>
          </w:tcPr>
          <w:p w14:paraId="27D7EE6F" w14:textId="77777777" w:rsidR="002F1AE9" w:rsidRPr="002F1AE9" w:rsidRDefault="002F1AE9" w:rsidP="002F1AE9">
            <w:pPr>
              <w:pStyle w:val="BodyText"/>
              <w:rPr>
                <w:b/>
                <w:bCs/>
                <w:sz w:val="20"/>
                <w:szCs w:val="20"/>
                <w:lang w:val="en-AU"/>
              </w:rPr>
            </w:pPr>
            <w:r w:rsidRPr="002F1AE9">
              <w:rPr>
                <w:b/>
                <w:bCs/>
                <w:sz w:val="20"/>
                <w:szCs w:val="20"/>
                <w:lang w:val="en-AU"/>
              </w:rPr>
              <w:t>Purpose</w:t>
            </w:r>
          </w:p>
          <w:p w14:paraId="21E2E79A" w14:textId="77777777" w:rsidR="002F1AE9" w:rsidRPr="002F1AE9" w:rsidRDefault="002F1AE9" w:rsidP="002F1AE9">
            <w:pPr>
              <w:pStyle w:val="BodyText"/>
              <w:rPr>
                <w:sz w:val="20"/>
                <w:szCs w:val="20"/>
                <w:lang w:val="en-AU"/>
              </w:rPr>
            </w:pPr>
            <w:bookmarkStart w:id="5" w:name="_Hlk97211321"/>
            <w:r w:rsidRPr="002F1AE9">
              <w:rPr>
                <w:sz w:val="20"/>
                <w:szCs w:val="20"/>
                <w:lang w:val="en-AU"/>
              </w:rPr>
              <w:t>To explore ‘operational requirements’ for managing ship traffic and the interactions between VTS, ships (both conventional and autonomous), allied services and RCCs through mix of traditional VHF voice, digital communications, and automated data exchange.  For example:</w:t>
            </w:r>
          </w:p>
          <w:p w14:paraId="18DBB92B"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lastRenderedPageBreak/>
              <w:t>‘Ships’</w:t>
            </w:r>
            <w:r w:rsidRPr="002F1AE9">
              <w:rPr>
                <w:sz w:val="20"/>
                <w:szCs w:val="20"/>
                <w:vertAlign w:val="superscript"/>
                <w:lang w:val="en-AU"/>
              </w:rPr>
              <w:footnoteReference w:id="3"/>
            </w:r>
            <w:r w:rsidRPr="002F1AE9">
              <w:rPr>
                <w:sz w:val="20"/>
                <w:szCs w:val="20"/>
                <w:lang w:val="en-AU"/>
              </w:rPr>
              <w:t xml:space="preserve"> to provide reports and information required by a VTS.</w:t>
            </w:r>
          </w:p>
          <w:p w14:paraId="405B5F44"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provide ‘ships’ with information on factors that may influence ship movements and assist ‘onboard decision-making’</w:t>
            </w:r>
            <w:r w:rsidRPr="002F1AE9">
              <w:rPr>
                <w:sz w:val="20"/>
                <w:szCs w:val="20"/>
                <w:vertAlign w:val="superscript"/>
                <w:lang w:val="en-AU"/>
              </w:rPr>
              <w:footnoteReference w:id="4"/>
            </w:r>
            <w:r w:rsidRPr="002F1AE9">
              <w:rPr>
                <w:sz w:val="20"/>
                <w:szCs w:val="20"/>
                <w:lang w:val="en-AU"/>
              </w:rPr>
              <w:t>.</w:t>
            </w:r>
          </w:p>
          <w:p w14:paraId="0C6299D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issue advice, warnings, and instructions to achieve its purpose.</w:t>
            </w:r>
          </w:p>
          <w:p w14:paraId="3DB449F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Ensuring the intent of messages conveyed to actors, including allied services, is the same irrespective of the technology used to deliver it.</w:t>
            </w:r>
          </w:p>
          <w:bookmarkEnd w:id="5"/>
          <w:p w14:paraId="48862414" w14:textId="77777777" w:rsidR="002F1AE9" w:rsidRPr="002F1AE9" w:rsidRDefault="002F1AE9" w:rsidP="002F1AE9">
            <w:pPr>
              <w:pStyle w:val="BodyText"/>
              <w:rPr>
                <w:b/>
                <w:bCs/>
                <w:sz w:val="20"/>
                <w:szCs w:val="20"/>
                <w:lang w:val="en-AU"/>
              </w:rPr>
            </w:pPr>
            <w:r w:rsidRPr="002F1AE9">
              <w:rPr>
                <w:b/>
                <w:bCs/>
                <w:sz w:val="20"/>
                <w:szCs w:val="20"/>
                <w:lang w:val="en-AU"/>
              </w:rPr>
              <w:t>Assumptions</w:t>
            </w:r>
          </w:p>
          <w:p w14:paraId="5D22F891" w14:textId="77777777" w:rsidR="002F1AE9" w:rsidRPr="002F1AE9" w:rsidRDefault="002F1AE9" w:rsidP="002F1AE9">
            <w:pPr>
              <w:pStyle w:val="BodyText"/>
              <w:rPr>
                <w:sz w:val="20"/>
                <w:szCs w:val="20"/>
                <w:lang w:val="en-AU"/>
              </w:rPr>
            </w:pPr>
            <w:r w:rsidRPr="002F1AE9">
              <w:rPr>
                <w:sz w:val="20"/>
                <w:szCs w:val="20"/>
                <w:lang w:val="en-AU"/>
              </w:rPr>
              <w:t>As described in Section 3.3.2 of the ‘</w:t>
            </w:r>
            <w:r w:rsidRPr="002F1AE9">
              <w:rPr>
                <w:i/>
                <w:iCs/>
                <w:sz w:val="20"/>
                <w:szCs w:val="20"/>
                <w:lang w:val="en-AU"/>
              </w:rPr>
              <w:t xml:space="preserve">Discussion Paper – Implications of MASS from a VTS Perspective’ </w:t>
            </w:r>
            <w:r w:rsidRPr="002F1AE9">
              <w:rPr>
                <w:sz w:val="20"/>
                <w:szCs w:val="20"/>
                <w:lang w:val="en-AU"/>
              </w:rPr>
              <w:t>consideration of the implications of MASS from a VTS perspective have been based on the following assumptions:</w:t>
            </w:r>
          </w:p>
          <w:p w14:paraId="21A6C2B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participate in VTS.  That is, subject to the same:</w:t>
            </w:r>
          </w:p>
          <w:p w14:paraId="1587EF5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Regulatory reporting requirements, and</w:t>
            </w:r>
          </w:p>
          <w:p w14:paraId="1AF5E427"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Obligations with regards to the issue of advice, warnings, and instructions by a VTS.</w:t>
            </w:r>
          </w:p>
          <w:p w14:paraId="663E763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 xml:space="preserve">MASS will be subject to COLREG, as amended. </w:t>
            </w:r>
          </w:p>
          <w:p w14:paraId="054947B1"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broadcast:</w:t>
            </w:r>
          </w:p>
          <w:p w14:paraId="674FF783"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Status as to who/what is in command at any time (</w:t>
            </w:r>
            <w:proofErr w:type="gramStart"/>
            <w:r w:rsidRPr="002F1AE9">
              <w:rPr>
                <w:sz w:val="20"/>
                <w:szCs w:val="20"/>
                <w:lang w:val="en-AU"/>
              </w:rPr>
              <w:t>e.g.</w:t>
            </w:r>
            <w:proofErr w:type="gramEnd"/>
            <w:r w:rsidRPr="002F1AE9">
              <w:rPr>
                <w:sz w:val="20"/>
                <w:szCs w:val="20"/>
                <w:lang w:val="en-AU"/>
              </w:rPr>
              <w:t xml:space="preserve"> Master/on-board DST, Remote Control </w:t>
            </w:r>
            <w:proofErr w:type="spellStart"/>
            <w:r w:rsidRPr="002F1AE9">
              <w:rPr>
                <w:sz w:val="20"/>
                <w:szCs w:val="20"/>
                <w:lang w:val="en-AU"/>
              </w:rPr>
              <w:t>Center</w:t>
            </w:r>
            <w:proofErr w:type="spellEnd"/>
            <w:r w:rsidRPr="002F1AE9">
              <w:rPr>
                <w:sz w:val="20"/>
                <w:szCs w:val="20"/>
                <w:lang w:val="en-AU"/>
              </w:rPr>
              <w:t>).</w:t>
            </w:r>
          </w:p>
          <w:p w14:paraId="01D74EDC"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Autonomous state of the ship.</w:t>
            </w:r>
          </w:p>
          <w:p w14:paraId="3BF90179"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Proposed IMO Goal-Based Instrument for MASS will provide clarification on matters such as:</w:t>
            </w:r>
          </w:p>
          <w:p w14:paraId="5ABA579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 xml:space="preserve">meaning of the terms master, </w:t>
            </w:r>
            <w:proofErr w:type="gramStart"/>
            <w:r w:rsidRPr="002F1AE9">
              <w:rPr>
                <w:sz w:val="20"/>
                <w:szCs w:val="20"/>
                <w:lang w:val="en-AU"/>
              </w:rPr>
              <w:t>crew</w:t>
            </w:r>
            <w:proofErr w:type="gramEnd"/>
            <w:r w:rsidRPr="002F1AE9">
              <w:rPr>
                <w:sz w:val="20"/>
                <w:szCs w:val="20"/>
                <w:lang w:val="en-AU"/>
              </w:rPr>
              <w:t xml:space="preserve"> or responsible person</w:t>
            </w:r>
          </w:p>
          <w:p w14:paraId="39BF74DB"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remote control station/centre</w:t>
            </w:r>
          </w:p>
          <w:p w14:paraId="296C575B" w14:textId="6FE3439F" w:rsidR="002F1AE9" w:rsidRPr="002F1AE9" w:rsidRDefault="002F1AE9" w:rsidP="00855037">
            <w:pPr>
              <w:pStyle w:val="BodyText"/>
              <w:numPr>
                <w:ilvl w:val="1"/>
                <w:numId w:val="27"/>
              </w:numPr>
              <w:spacing w:before="60" w:after="60"/>
              <w:ind w:hanging="357"/>
              <w:rPr>
                <w:lang w:val="en-AU"/>
              </w:rPr>
            </w:pPr>
            <w:r w:rsidRPr="002F1AE9">
              <w:rPr>
                <w:sz w:val="20"/>
                <w:szCs w:val="20"/>
                <w:lang w:val="en-AU"/>
              </w:rPr>
              <w:t>determination of the remote operator as a seafarer</w:t>
            </w:r>
          </w:p>
        </w:tc>
      </w:tr>
    </w:tbl>
    <w:p w14:paraId="2AD64533" w14:textId="3A0291BD" w:rsidR="002F1AE9" w:rsidRDefault="00804769" w:rsidP="00855037">
      <w:pPr>
        <w:pStyle w:val="BodyText"/>
        <w:numPr>
          <w:ilvl w:val="0"/>
          <w:numId w:val="29"/>
        </w:numPr>
        <w:spacing w:before="120"/>
        <w:ind w:left="357" w:hanging="357"/>
      </w:pPr>
      <w:r>
        <w:lastRenderedPageBreak/>
        <w:t>Introducing the a</w:t>
      </w:r>
      <w:r w:rsidR="002F1AE9">
        <w:t xml:space="preserve">genda for the </w:t>
      </w:r>
      <w:r w:rsidR="0053503E">
        <w:t>j</w:t>
      </w:r>
      <w:r w:rsidR="002F1AE9">
        <w:t xml:space="preserve">oint </w:t>
      </w:r>
      <w:r w:rsidR="0053503E">
        <w:t>s</w:t>
      </w:r>
      <w:r w:rsidR="002F1AE9">
        <w:t>ession</w:t>
      </w:r>
      <w:r w:rsidR="0053503E">
        <w:t>:</w:t>
      </w:r>
    </w:p>
    <w:tbl>
      <w:tblPr>
        <w:tblStyle w:val="TableGrid"/>
        <w:tblW w:w="8930" w:type="dxa"/>
        <w:tblInd w:w="846" w:type="dxa"/>
        <w:tblLook w:val="04A0" w:firstRow="1" w:lastRow="0" w:firstColumn="1" w:lastColumn="0" w:noHBand="0" w:noVBand="1"/>
      </w:tblPr>
      <w:tblGrid>
        <w:gridCol w:w="8930"/>
      </w:tblGrid>
      <w:tr w:rsidR="0053503E" w:rsidRPr="0053503E" w14:paraId="69181C3F" w14:textId="77777777" w:rsidTr="00EE2BBA">
        <w:tc>
          <w:tcPr>
            <w:tcW w:w="8930" w:type="dxa"/>
          </w:tcPr>
          <w:p w14:paraId="1122D567" w14:textId="77777777" w:rsidR="0053503E" w:rsidRPr="0053503E" w:rsidRDefault="0053503E" w:rsidP="0053503E">
            <w:pPr>
              <w:pStyle w:val="BodyText"/>
              <w:jc w:val="left"/>
              <w:rPr>
                <w:b/>
                <w:bCs/>
                <w:sz w:val="20"/>
                <w:szCs w:val="20"/>
                <w:lang w:val="en-AU"/>
              </w:rPr>
            </w:pPr>
            <w:r w:rsidRPr="0053503E">
              <w:rPr>
                <w:b/>
                <w:bCs/>
                <w:sz w:val="20"/>
                <w:szCs w:val="20"/>
                <w:lang w:val="en-AU"/>
              </w:rPr>
              <w:t>Agenda</w:t>
            </w:r>
          </w:p>
          <w:p w14:paraId="0061991A" w14:textId="77777777" w:rsidR="0053503E" w:rsidRPr="0053503E" w:rsidRDefault="0053503E" w:rsidP="00855037">
            <w:pPr>
              <w:pStyle w:val="BodyText"/>
              <w:numPr>
                <w:ilvl w:val="0"/>
                <w:numId w:val="30"/>
              </w:numPr>
              <w:rPr>
                <w:b/>
                <w:bCs/>
                <w:sz w:val="20"/>
                <w:szCs w:val="20"/>
                <w:lang w:val="en-AU"/>
              </w:rPr>
            </w:pPr>
            <w:bookmarkStart w:id="6" w:name="_Hlk100172904"/>
            <w:r w:rsidRPr="0053503E">
              <w:rPr>
                <w:b/>
                <w:bCs/>
                <w:sz w:val="20"/>
                <w:szCs w:val="20"/>
                <w:lang w:val="en-AU"/>
              </w:rPr>
              <w:t>Introduction/Setting the scene</w:t>
            </w:r>
          </w:p>
          <w:bookmarkEnd w:id="6"/>
          <w:p w14:paraId="3B3B3544"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 xml:space="preserve">Session 1 - </w:t>
            </w:r>
            <w:r w:rsidRPr="0053503E">
              <w:rPr>
                <w:sz w:val="20"/>
                <w:szCs w:val="20"/>
                <w:lang w:val="en-AU"/>
              </w:rPr>
              <w:t>Operational Requirements for</w:t>
            </w:r>
            <w:r w:rsidRPr="0053503E">
              <w:rPr>
                <w:b/>
                <w:bCs/>
                <w:sz w:val="20"/>
                <w:szCs w:val="20"/>
                <w:lang w:val="en-AU"/>
              </w:rPr>
              <w:t xml:space="preserve"> </w:t>
            </w:r>
            <w:r w:rsidRPr="0053503E">
              <w:rPr>
                <w:sz w:val="20"/>
                <w:szCs w:val="20"/>
                <w:lang w:val="en-AU"/>
              </w:rPr>
              <w:t>‘Ships</w:t>
            </w:r>
            <w:r w:rsidRPr="0053503E">
              <w:rPr>
                <w:b/>
                <w:bCs/>
                <w:sz w:val="20"/>
                <w:szCs w:val="20"/>
                <w:vertAlign w:val="superscript"/>
                <w:lang w:val="en-AU"/>
              </w:rPr>
              <w:t>1</w:t>
            </w:r>
            <w:r w:rsidRPr="0053503E">
              <w:rPr>
                <w:sz w:val="20"/>
                <w:szCs w:val="20"/>
                <w:lang w:val="en-AU"/>
              </w:rPr>
              <w:t>’ to provide reports and information required by a VTS using an ‘</w:t>
            </w:r>
            <w:r w:rsidRPr="0053503E">
              <w:rPr>
                <w:i/>
                <w:iCs/>
                <w:sz w:val="20"/>
                <w:szCs w:val="20"/>
                <w:lang w:val="en-AU"/>
              </w:rPr>
              <w:t>Entry Report’</w:t>
            </w:r>
            <w:r w:rsidRPr="0053503E">
              <w:rPr>
                <w:sz w:val="20"/>
                <w:szCs w:val="20"/>
                <w:lang w:val="en-AU"/>
              </w:rPr>
              <w:t xml:space="preserve"> as an example.</w:t>
            </w:r>
          </w:p>
          <w:p w14:paraId="69773BBB"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Session 2 -</w:t>
            </w:r>
            <w:r w:rsidRPr="0053503E">
              <w:rPr>
                <w:sz w:val="20"/>
                <w:szCs w:val="20"/>
                <w:lang w:val="en-AU"/>
              </w:rPr>
              <w:t xml:space="preserve"> Operational Requirements for VTS to provide ‘ships’ with information on factors that may influence ship movements and assist ‘onboard decision-making</w:t>
            </w:r>
            <w:r w:rsidRPr="0053503E">
              <w:rPr>
                <w:b/>
                <w:bCs/>
                <w:sz w:val="20"/>
                <w:szCs w:val="20"/>
                <w:vertAlign w:val="superscript"/>
                <w:lang w:val="en-AU"/>
              </w:rPr>
              <w:t>2</w:t>
            </w:r>
            <w:r w:rsidRPr="0053503E">
              <w:rPr>
                <w:sz w:val="20"/>
                <w:szCs w:val="20"/>
                <w:lang w:val="en-AU"/>
              </w:rPr>
              <w:t>’ using ‘</w:t>
            </w:r>
            <w:r w:rsidRPr="0053503E">
              <w:rPr>
                <w:i/>
                <w:iCs/>
                <w:sz w:val="20"/>
                <w:szCs w:val="20"/>
                <w:lang w:val="en-AU"/>
              </w:rPr>
              <w:t>Permission to Proceed</w:t>
            </w:r>
            <w:r w:rsidRPr="0053503E">
              <w:rPr>
                <w:sz w:val="20"/>
                <w:szCs w:val="20"/>
                <w:lang w:val="en-AU"/>
              </w:rPr>
              <w:t>’ as an example.</w:t>
            </w:r>
          </w:p>
          <w:p w14:paraId="1E3B6ED8" w14:textId="77777777" w:rsidR="0053503E" w:rsidRPr="0053503E" w:rsidRDefault="0053503E" w:rsidP="00855037">
            <w:pPr>
              <w:pStyle w:val="BodyText"/>
              <w:numPr>
                <w:ilvl w:val="0"/>
                <w:numId w:val="30"/>
              </w:numPr>
              <w:rPr>
                <w:b/>
                <w:bCs/>
                <w:lang w:val="en-AU"/>
              </w:rPr>
            </w:pPr>
            <w:r w:rsidRPr="0053503E">
              <w:rPr>
                <w:b/>
                <w:bCs/>
                <w:sz w:val="20"/>
                <w:szCs w:val="20"/>
                <w:lang w:val="en-AU"/>
              </w:rPr>
              <w:t>Where to from here?</w:t>
            </w:r>
          </w:p>
        </w:tc>
      </w:tr>
    </w:tbl>
    <w:p w14:paraId="5D009D8A" w14:textId="77777777" w:rsidR="0053503E" w:rsidRPr="0053503E" w:rsidRDefault="0053503E" w:rsidP="0053503E">
      <w:pPr>
        <w:pStyle w:val="BodyText"/>
        <w:spacing w:before="120"/>
        <w:ind w:left="1080"/>
        <w:rPr>
          <w:lang w:val="en-AU"/>
        </w:rPr>
      </w:pPr>
      <w:r w:rsidRPr="0053503E">
        <w:rPr>
          <w:b/>
          <w:bCs/>
          <w:vertAlign w:val="superscript"/>
          <w:lang w:val="en-AU"/>
        </w:rPr>
        <w:footnoteRef/>
      </w:r>
      <w:r w:rsidRPr="0053503E">
        <w:rPr>
          <w:lang w:val="en-AU"/>
        </w:rPr>
        <w:t xml:space="preserve"> ‘ship’ – refers to conventional and autonomous</w:t>
      </w:r>
    </w:p>
    <w:p w14:paraId="7BA88C3F" w14:textId="77777777" w:rsidR="0053503E" w:rsidRPr="0053503E" w:rsidRDefault="0053503E" w:rsidP="0053503E">
      <w:pPr>
        <w:pStyle w:val="BodyText"/>
        <w:spacing w:before="120"/>
        <w:ind w:left="1080"/>
        <w:rPr>
          <w:b/>
          <w:bCs/>
          <w:lang w:val="en-AU"/>
        </w:rPr>
      </w:pPr>
      <w:r w:rsidRPr="0053503E">
        <w:rPr>
          <w:b/>
          <w:bCs/>
          <w:vertAlign w:val="superscript"/>
          <w:lang w:val="en-AU"/>
        </w:rPr>
        <w:t>2</w:t>
      </w:r>
      <w:r w:rsidRPr="0053503E">
        <w:rPr>
          <w:lang w:val="en-AU"/>
        </w:rPr>
        <w:t xml:space="preserve"> ‘onboard decision-making’ refers to the “responsible entity” for the ‘ship’</w:t>
      </w:r>
    </w:p>
    <w:p w14:paraId="2A2AAD52" w14:textId="3AE69FD4" w:rsidR="006F0855" w:rsidRPr="00F25E8A" w:rsidRDefault="0053503E" w:rsidP="00A351C9">
      <w:pPr>
        <w:pStyle w:val="Heading1"/>
      </w:pPr>
      <w:r w:rsidRPr="00F25E8A">
        <w:t xml:space="preserve">session 1 - </w:t>
      </w:r>
      <w:r w:rsidRPr="00F25E8A">
        <w:rPr>
          <w:caps w:val="0"/>
        </w:rPr>
        <w:t>Operational Requirements for ‘Ships’ to Provide Reports and Information Required by A VTS using an ‘Entry Report’ as an Example</w:t>
      </w:r>
    </w:p>
    <w:p w14:paraId="6F0813C9" w14:textId="1827A272" w:rsidR="00C937B9" w:rsidRDefault="0053503E" w:rsidP="00C937B9">
      <w:pPr>
        <w:pStyle w:val="BodyText"/>
      </w:pPr>
      <w:r>
        <w:t xml:space="preserve">Participants </w:t>
      </w:r>
      <w:r w:rsidR="00710404">
        <w:t xml:space="preserve">commenced Session 1 by </w:t>
      </w:r>
      <w:r>
        <w:t>con</w:t>
      </w:r>
      <w:r w:rsidR="00710404">
        <w:t>sidered the provision of an ‘Entry Report’ as it is currently provided by VHF voice and how it could be provided digitally using the following example:</w:t>
      </w:r>
    </w:p>
    <w:tbl>
      <w:tblPr>
        <w:tblStyle w:val="TableGrid"/>
        <w:tblW w:w="9776" w:type="dxa"/>
        <w:tblLook w:val="04A0" w:firstRow="1" w:lastRow="0" w:firstColumn="1" w:lastColumn="0" w:noHBand="0" w:noVBand="1"/>
      </w:tblPr>
      <w:tblGrid>
        <w:gridCol w:w="9860"/>
      </w:tblGrid>
      <w:tr w:rsidR="00E03F82" w14:paraId="178A6435" w14:textId="77777777" w:rsidTr="00E03F82">
        <w:tc>
          <w:tcPr>
            <w:tcW w:w="9776" w:type="dxa"/>
          </w:tcPr>
          <w:p w14:paraId="25B978D0" w14:textId="77777777" w:rsidR="00E03F82" w:rsidRDefault="00E03F82" w:rsidP="00710404">
            <w:pPr>
              <w:pStyle w:val="BodyText"/>
              <w:rPr>
                <w:lang w:val="en-AU"/>
              </w:rPr>
            </w:pPr>
          </w:p>
          <w:tbl>
            <w:tblPr>
              <w:tblW w:w="9213" w:type="dxa"/>
              <w:tblInd w:w="421" w:type="dxa"/>
              <w:tblCellMar>
                <w:left w:w="0" w:type="dxa"/>
                <w:right w:w="0" w:type="dxa"/>
              </w:tblCellMar>
              <w:tblLook w:val="0000" w:firstRow="0" w:lastRow="0" w:firstColumn="0" w:lastColumn="0" w:noHBand="0" w:noVBand="0"/>
            </w:tblPr>
            <w:tblGrid>
              <w:gridCol w:w="1984"/>
              <w:gridCol w:w="992"/>
              <w:gridCol w:w="3119"/>
              <w:gridCol w:w="3118"/>
            </w:tblGrid>
            <w:tr w:rsidR="00E03F82" w:rsidRPr="00710404" w14:paraId="4EB2735B" w14:textId="77777777" w:rsidTr="0071788F">
              <w:trPr>
                <w:trHeight w:val="324"/>
                <w:tblHeader/>
              </w:trPr>
              <w:tc>
                <w:tcPr>
                  <w:tcW w:w="1984" w:type="dxa"/>
                  <w:vMerge w:val="restart"/>
                  <w:tcBorders>
                    <w:top w:val="single" w:sz="4" w:space="0" w:color="000000"/>
                    <w:left w:val="single" w:sz="4" w:space="0" w:color="000000"/>
                    <w:right w:val="single" w:sz="4" w:space="0" w:color="000000"/>
                  </w:tcBorders>
                  <w:shd w:val="clear" w:color="auto" w:fill="00B0F0"/>
                  <w:vAlign w:val="center"/>
                </w:tcPr>
                <w:p w14:paraId="6A5FC964"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lastRenderedPageBreak/>
                    <w:t>Information required</w:t>
                  </w:r>
                </w:p>
              </w:tc>
              <w:tc>
                <w:tcPr>
                  <w:tcW w:w="992" w:type="dxa"/>
                  <w:vMerge w:val="restart"/>
                  <w:tcBorders>
                    <w:top w:val="single" w:sz="4" w:space="0" w:color="000000"/>
                    <w:left w:val="single" w:sz="4" w:space="0" w:color="000000"/>
                    <w:right w:val="single" w:sz="4" w:space="0" w:color="000000"/>
                  </w:tcBorders>
                  <w:shd w:val="clear" w:color="auto" w:fill="003B69"/>
                  <w:vAlign w:val="center"/>
                </w:tcPr>
                <w:p w14:paraId="77BDE9DA"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VHF Voice</w:t>
                  </w:r>
                </w:p>
              </w:tc>
              <w:tc>
                <w:tcPr>
                  <w:tcW w:w="6237" w:type="dxa"/>
                  <w:gridSpan w:val="2"/>
                  <w:tcBorders>
                    <w:top w:val="single" w:sz="4" w:space="0" w:color="000000"/>
                    <w:left w:val="single" w:sz="4" w:space="0" w:color="000000"/>
                    <w:bottom w:val="single" w:sz="4" w:space="0" w:color="auto"/>
                    <w:right w:val="single" w:sz="4" w:space="0" w:color="000000"/>
                  </w:tcBorders>
                  <w:shd w:val="clear" w:color="auto" w:fill="0070C0"/>
                </w:tcPr>
                <w:p w14:paraId="4BC138F2"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Digital Exchange</w:t>
                  </w:r>
                </w:p>
              </w:tc>
            </w:tr>
            <w:tr w:rsidR="00E03F82" w:rsidRPr="00710404" w14:paraId="447257C0" w14:textId="77777777" w:rsidTr="0071788F">
              <w:trPr>
                <w:trHeight w:val="324"/>
                <w:tblHeader/>
              </w:trPr>
              <w:tc>
                <w:tcPr>
                  <w:tcW w:w="1984" w:type="dxa"/>
                  <w:vMerge/>
                  <w:tcBorders>
                    <w:left w:val="single" w:sz="4" w:space="0" w:color="000000"/>
                    <w:bottom w:val="single" w:sz="4" w:space="0" w:color="auto"/>
                    <w:right w:val="single" w:sz="4" w:space="0" w:color="000000"/>
                  </w:tcBorders>
                  <w:shd w:val="clear" w:color="auto" w:fill="00B0F0"/>
                </w:tcPr>
                <w:p w14:paraId="2F0042ED"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992" w:type="dxa"/>
                  <w:vMerge/>
                  <w:tcBorders>
                    <w:left w:val="single" w:sz="4" w:space="0" w:color="000000"/>
                    <w:bottom w:val="single" w:sz="4" w:space="0" w:color="auto"/>
                    <w:right w:val="single" w:sz="4" w:space="0" w:color="000000"/>
                  </w:tcBorders>
                  <w:shd w:val="clear" w:color="auto" w:fill="003B69"/>
                </w:tcPr>
                <w:p w14:paraId="381441E9"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3119" w:type="dxa"/>
                  <w:tcBorders>
                    <w:top w:val="single" w:sz="4" w:space="0" w:color="000000"/>
                    <w:left w:val="single" w:sz="4" w:space="0" w:color="000000"/>
                    <w:bottom w:val="single" w:sz="4" w:space="0" w:color="auto"/>
                    <w:right w:val="single" w:sz="4" w:space="0" w:color="000000"/>
                  </w:tcBorders>
                  <w:shd w:val="clear" w:color="auto" w:fill="0070C0"/>
                </w:tcPr>
                <w:p w14:paraId="7C3149E1" w14:textId="77777777" w:rsidR="00E03F82" w:rsidRPr="00710404" w:rsidRDefault="00E03F82" w:rsidP="00E03F82">
                  <w:pPr>
                    <w:pStyle w:val="BodyText"/>
                    <w:ind w:left="227" w:right="113"/>
                    <w:jc w:val="center"/>
                    <w:rPr>
                      <w:rFonts w:cs="Calibri"/>
                      <w:b/>
                      <w:bCs/>
                      <w:color w:val="FFFFFF" w:themeColor="background1"/>
                      <w:sz w:val="20"/>
                      <w:szCs w:val="20"/>
                      <w:lang w:val="en-AU"/>
                    </w:rPr>
                  </w:pP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Standard Reporting Format as described in IMO Res. A.851(20)</w:t>
                  </w:r>
                </w:p>
              </w:tc>
              <w:tc>
                <w:tcPr>
                  <w:tcW w:w="3118" w:type="dxa"/>
                  <w:tcBorders>
                    <w:top w:val="single" w:sz="4" w:space="0" w:color="000000"/>
                    <w:left w:val="single" w:sz="4" w:space="0" w:color="000000"/>
                    <w:bottom w:val="single" w:sz="4" w:space="0" w:color="auto"/>
                    <w:right w:val="single" w:sz="4" w:space="0" w:color="000000"/>
                  </w:tcBorders>
                  <w:shd w:val="clear" w:color="auto" w:fill="0070C0"/>
                </w:tcPr>
                <w:p w14:paraId="09EC2C76"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w:t>
                  </w: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using FAL)</w:t>
                  </w:r>
                </w:p>
              </w:tc>
            </w:tr>
            <w:tr w:rsidR="00E03F82" w:rsidRPr="00710404" w14:paraId="44E8085B" w14:textId="77777777" w:rsidTr="0071788F">
              <w:trPr>
                <w:trHeight w:val="326"/>
              </w:trPr>
              <w:tc>
                <w:tcPr>
                  <w:tcW w:w="1984" w:type="dxa"/>
                  <w:tcBorders>
                    <w:top w:val="single" w:sz="4" w:space="0" w:color="auto"/>
                    <w:left w:val="single" w:sz="4" w:space="0" w:color="auto"/>
                    <w:bottom w:val="single" w:sz="4" w:space="0" w:color="auto"/>
                    <w:right w:val="single" w:sz="4" w:space="0" w:color="auto"/>
                  </w:tcBorders>
                </w:tcPr>
                <w:p w14:paraId="719D330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Message Type</w:t>
                  </w:r>
                </w:p>
              </w:tc>
              <w:tc>
                <w:tcPr>
                  <w:tcW w:w="992" w:type="dxa"/>
                  <w:tcBorders>
                    <w:top w:val="single" w:sz="4" w:space="0" w:color="auto"/>
                    <w:left w:val="single" w:sz="4" w:space="0" w:color="auto"/>
                    <w:bottom w:val="single" w:sz="4" w:space="0" w:color="auto"/>
                    <w:right w:val="single" w:sz="4" w:space="0" w:color="auto"/>
                  </w:tcBorders>
                </w:tcPr>
                <w:p w14:paraId="36BB3197"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466A41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Entry Report (</w:t>
                  </w:r>
                  <w:proofErr w:type="spellStart"/>
                  <w:r w:rsidRPr="00710404">
                    <w:rPr>
                      <w:rFonts w:cs="Calibri"/>
                      <w:i/>
                      <w:iCs/>
                      <w:sz w:val="20"/>
                      <w:szCs w:val="20"/>
                      <w:lang w:val="en-AU"/>
                    </w:rPr>
                    <w:t>e.g</w:t>
                  </w:r>
                  <w:proofErr w:type="spellEnd"/>
                  <w:r w:rsidRPr="00710404">
                    <w:rPr>
                      <w:rFonts w:cs="Calibri"/>
                      <w:i/>
                      <w:iCs/>
                      <w:sz w:val="20"/>
                      <w:szCs w:val="20"/>
                      <w:lang w:val="en-AU"/>
                    </w:rPr>
                    <w:t xml:space="preserve"> ER)</w:t>
                  </w:r>
                </w:p>
              </w:tc>
              <w:tc>
                <w:tcPr>
                  <w:tcW w:w="3118" w:type="dxa"/>
                  <w:tcBorders>
                    <w:top w:val="single" w:sz="4" w:space="0" w:color="auto"/>
                    <w:left w:val="single" w:sz="4" w:space="0" w:color="auto"/>
                    <w:bottom w:val="single" w:sz="4" w:space="0" w:color="auto"/>
                    <w:right w:val="single" w:sz="4" w:space="0" w:color="auto"/>
                  </w:tcBorders>
                </w:tcPr>
                <w:p w14:paraId="756193F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IMO0192</w:t>
                  </w:r>
                  <w:r w:rsidRPr="00710404">
                    <w:rPr>
                      <w:rFonts w:cs="Calibri"/>
                      <w:b/>
                      <w:bCs/>
                      <w:sz w:val="20"/>
                      <w:szCs w:val="20"/>
                      <w:lang w:val="en-AU"/>
                    </w:rPr>
                    <w:tab/>
                  </w:r>
                </w:p>
                <w:p w14:paraId="3B75569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Message type, coded</w:t>
                  </w:r>
                </w:p>
                <w:p w14:paraId="1F88018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w:t>
                  </w:r>
                </w:p>
                <w:p w14:paraId="3FAF58A2"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 EDIFACT codes (1001)</w:t>
                  </w:r>
                </w:p>
              </w:tc>
            </w:tr>
            <w:tr w:rsidR="00E03F82" w:rsidRPr="00710404" w14:paraId="546338F4" w14:textId="77777777" w:rsidTr="0071788F">
              <w:trPr>
                <w:trHeight w:val="599"/>
              </w:trPr>
              <w:tc>
                <w:tcPr>
                  <w:tcW w:w="1984" w:type="dxa"/>
                  <w:tcBorders>
                    <w:top w:val="single" w:sz="4" w:space="0" w:color="auto"/>
                    <w:left w:val="single" w:sz="4" w:space="0" w:color="auto"/>
                    <w:bottom w:val="single" w:sz="4" w:space="0" w:color="auto"/>
                    <w:right w:val="single" w:sz="4" w:space="0" w:color="auto"/>
                  </w:tcBorders>
                </w:tcPr>
                <w:p w14:paraId="14956C2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 name, call sign and IMO number</w:t>
                  </w:r>
                </w:p>
              </w:tc>
              <w:tc>
                <w:tcPr>
                  <w:tcW w:w="992" w:type="dxa"/>
                  <w:tcBorders>
                    <w:top w:val="single" w:sz="4" w:space="0" w:color="auto"/>
                    <w:left w:val="single" w:sz="4" w:space="0" w:color="auto"/>
                    <w:bottom w:val="single" w:sz="4" w:space="0" w:color="auto"/>
                    <w:right w:val="single" w:sz="4" w:space="0" w:color="auto"/>
                  </w:tcBorders>
                </w:tcPr>
                <w:p w14:paraId="436370A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58E6B2DA"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A/HAPPY SAILOR/ ABCD/1234567</w:t>
                  </w:r>
                </w:p>
              </w:tc>
              <w:tc>
                <w:tcPr>
                  <w:tcW w:w="3118" w:type="dxa"/>
                  <w:tcBorders>
                    <w:top w:val="single" w:sz="4" w:space="0" w:color="auto"/>
                    <w:left w:val="single" w:sz="4" w:space="0" w:color="auto"/>
                    <w:bottom w:val="single" w:sz="4" w:space="0" w:color="auto"/>
                    <w:right w:val="single" w:sz="4" w:space="0" w:color="auto"/>
                  </w:tcBorders>
                </w:tcPr>
                <w:p w14:paraId="256847C3"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IMO0142</w:t>
                  </w:r>
                  <w:r w:rsidRPr="00710404">
                    <w:rPr>
                      <w:rFonts w:cs="Calibri"/>
                      <w:sz w:val="20"/>
                      <w:szCs w:val="20"/>
                      <w:lang w:val="en-AU"/>
                    </w:rPr>
                    <w:tab/>
                  </w:r>
                </w:p>
                <w:p w14:paraId="2C95D344"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name</w:t>
                  </w:r>
                </w:p>
                <w:p w14:paraId="0AD69FD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an..70</w:t>
                  </w:r>
                </w:p>
                <w:p w14:paraId="66BF91B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IMO0136</w:t>
                  </w:r>
                  <w:r w:rsidRPr="00710404">
                    <w:rPr>
                      <w:rFonts w:cs="Calibri"/>
                      <w:b/>
                      <w:bCs/>
                      <w:sz w:val="20"/>
                      <w:szCs w:val="20"/>
                      <w:lang w:val="en-AU"/>
                    </w:rPr>
                    <w:tab/>
                  </w:r>
                </w:p>
                <w:p w14:paraId="5E44F3D0"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call sign</w:t>
                  </w:r>
                </w:p>
                <w:p w14:paraId="164A5B7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p w14:paraId="3DA3A319"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IMO0140</w:t>
                  </w:r>
                  <w:r w:rsidRPr="00710404">
                    <w:rPr>
                      <w:rFonts w:cs="Calibri"/>
                      <w:b/>
                      <w:bCs/>
                      <w:sz w:val="20"/>
                      <w:szCs w:val="20"/>
                      <w:lang w:val="en-AU"/>
                    </w:rPr>
                    <w:tab/>
                  </w:r>
                </w:p>
                <w:p w14:paraId="49B4B8C5"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IMO number</w:t>
                  </w:r>
                </w:p>
                <w:p w14:paraId="35212A5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tc>
            </w:tr>
            <w:tr w:rsidR="00E03F82" w:rsidRPr="00710404" w14:paraId="7EC4A205"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7D8CDC8D"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and time (UTC)</w:t>
                  </w:r>
                </w:p>
              </w:tc>
              <w:tc>
                <w:tcPr>
                  <w:tcW w:w="992" w:type="dxa"/>
                  <w:tcBorders>
                    <w:top w:val="single" w:sz="4" w:space="0" w:color="auto"/>
                    <w:left w:val="single" w:sz="4" w:space="0" w:color="auto"/>
                    <w:bottom w:val="single" w:sz="4" w:space="0" w:color="auto"/>
                    <w:right w:val="single" w:sz="4" w:space="0" w:color="auto"/>
                  </w:tcBorders>
                </w:tcPr>
                <w:p w14:paraId="1FF60D5A"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D6B00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B/010200UTC</w:t>
                  </w:r>
                </w:p>
              </w:tc>
              <w:tc>
                <w:tcPr>
                  <w:tcW w:w="3118" w:type="dxa"/>
                  <w:tcBorders>
                    <w:top w:val="single" w:sz="4" w:space="0" w:color="auto"/>
                    <w:left w:val="single" w:sz="4" w:space="0" w:color="auto"/>
                    <w:bottom w:val="single" w:sz="4" w:space="0" w:color="auto"/>
                    <w:right w:val="single" w:sz="4" w:space="0" w:color="auto"/>
                  </w:tcBorders>
                </w:tcPr>
                <w:p w14:paraId="4D00E64E"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IMO0063</w:t>
                  </w:r>
                  <w:r w:rsidRPr="00710404">
                    <w:rPr>
                      <w:rFonts w:cs="Calibri"/>
                      <w:b/>
                      <w:bCs/>
                      <w:sz w:val="20"/>
                      <w:szCs w:val="20"/>
                      <w:lang w:val="en-AU"/>
                    </w:rPr>
                    <w:tab/>
                  </w:r>
                </w:p>
                <w:p w14:paraId="36902A4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actual</w:t>
                  </w:r>
                </w:p>
                <w:p w14:paraId="53B3E8B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an..35</w:t>
                  </w:r>
                </w:p>
                <w:p w14:paraId="37F3DAB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IMO0064</w:t>
                  </w:r>
                  <w:r w:rsidRPr="00710404">
                    <w:rPr>
                      <w:rFonts w:cs="Calibri"/>
                      <w:b/>
                      <w:bCs/>
                      <w:sz w:val="20"/>
                      <w:szCs w:val="20"/>
                      <w:lang w:val="en-AU"/>
                    </w:rPr>
                    <w:tab/>
                  </w:r>
                </w:p>
                <w:p w14:paraId="211BAD8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estimated</w:t>
                  </w:r>
                </w:p>
                <w:p w14:paraId="3DDDBDB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an..35</w:t>
                  </w:r>
                </w:p>
              </w:tc>
            </w:tr>
            <w:tr w:rsidR="00E03F82" w:rsidRPr="00710404" w14:paraId="1C3E5FFC"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58889A04"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Current Position</w:t>
                  </w:r>
                </w:p>
              </w:tc>
              <w:tc>
                <w:tcPr>
                  <w:tcW w:w="992" w:type="dxa"/>
                  <w:tcBorders>
                    <w:top w:val="single" w:sz="4" w:space="0" w:color="auto"/>
                    <w:left w:val="single" w:sz="4" w:space="0" w:color="auto"/>
                    <w:bottom w:val="single" w:sz="4" w:space="0" w:color="auto"/>
                    <w:right w:val="single" w:sz="4" w:space="0" w:color="auto"/>
                  </w:tcBorders>
                </w:tcPr>
                <w:p w14:paraId="0B898391"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5890BAC"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C/1120S/14430E</w:t>
                  </w:r>
                </w:p>
              </w:tc>
              <w:tc>
                <w:tcPr>
                  <w:tcW w:w="3118" w:type="dxa"/>
                  <w:tcBorders>
                    <w:top w:val="single" w:sz="4" w:space="0" w:color="auto"/>
                    <w:left w:val="single" w:sz="4" w:space="0" w:color="auto"/>
                    <w:bottom w:val="single" w:sz="4" w:space="0" w:color="auto"/>
                    <w:right w:val="single" w:sz="4" w:space="0" w:color="auto"/>
                  </w:tcBorders>
                </w:tcPr>
                <w:p w14:paraId="65918F96" w14:textId="77777777" w:rsidR="00E03F82" w:rsidRPr="00710404" w:rsidRDefault="00E03F82" w:rsidP="00E03F82">
                  <w:pPr>
                    <w:pStyle w:val="BodyText"/>
                    <w:ind w:left="227" w:right="113"/>
                    <w:rPr>
                      <w:rFonts w:cs="Calibri"/>
                      <w:sz w:val="20"/>
                      <w:szCs w:val="20"/>
                      <w:lang w:val="en-AU"/>
                    </w:rPr>
                  </w:pPr>
                </w:p>
              </w:tc>
            </w:tr>
            <w:tr w:rsidR="00E03F82" w:rsidRPr="00710404" w14:paraId="00B1025E" w14:textId="77777777" w:rsidTr="0071788F">
              <w:trPr>
                <w:trHeight w:val="755"/>
              </w:trPr>
              <w:tc>
                <w:tcPr>
                  <w:tcW w:w="1984" w:type="dxa"/>
                  <w:tcBorders>
                    <w:top w:val="single" w:sz="4" w:space="0" w:color="auto"/>
                    <w:left w:val="single" w:sz="4" w:space="0" w:color="auto"/>
                    <w:bottom w:val="single" w:sz="4" w:space="0" w:color="auto"/>
                    <w:right w:val="single" w:sz="4" w:space="0" w:color="auto"/>
                  </w:tcBorders>
                </w:tcPr>
                <w:p w14:paraId="1FF50F01"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Speed</w:t>
                  </w:r>
                </w:p>
                <w:p w14:paraId="174D65A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Ships planned average speed</w:t>
                  </w:r>
                </w:p>
              </w:tc>
              <w:tc>
                <w:tcPr>
                  <w:tcW w:w="992" w:type="dxa"/>
                  <w:tcBorders>
                    <w:top w:val="single" w:sz="4" w:space="0" w:color="auto"/>
                    <w:left w:val="single" w:sz="4" w:space="0" w:color="auto"/>
                    <w:bottom w:val="single" w:sz="4" w:space="0" w:color="auto"/>
                    <w:right w:val="single" w:sz="4" w:space="0" w:color="auto"/>
                  </w:tcBorders>
                </w:tcPr>
                <w:p w14:paraId="0F411AF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4FB4867E"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F/13.5</w:t>
                  </w:r>
                </w:p>
              </w:tc>
              <w:tc>
                <w:tcPr>
                  <w:tcW w:w="3118" w:type="dxa"/>
                  <w:tcBorders>
                    <w:top w:val="single" w:sz="4" w:space="0" w:color="auto"/>
                    <w:left w:val="single" w:sz="4" w:space="0" w:color="auto"/>
                    <w:bottom w:val="single" w:sz="4" w:space="0" w:color="auto"/>
                    <w:right w:val="single" w:sz="4" w:space="0" w:color="auto"/>
                  </w:tcBorders>
                </w:tcPr>
                <w:p w14:paraId="5B9866EA" w14:textId="77777777" w:rsidR="00E03F82" w:rsidRPr="00710404" w:rsidRDefault="00E03F82" w:rsidP="00E03F82">
                  <w:pPr>
                    <w:pStyle w:val="BodyText"/>
                    <w:ind w:left="227" w:right="113"/>
                    <w:rPr>
                      <w:rFonts w:cs="Calibri"/>
                      <w:sz w:val="20"/>
                      <w:szCs w:val="20"/>
                      <w:lang w:val="en-AU"/>
                    </w:rPr>
                  </w:pPr>
                </w:p>
              </w:tc>
            </w:tr>
            <w:tr w:rsidR="00E03F82" w:rsidRPr="00710404" w14:paraId="532F8B08"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21B47E1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Last Port of Call/Port Departing from within the      VTS area</w:t>
                  </w:r>
                </w:p>
              </w:tc>
              <w:tc>
                <w:tcPr>
                  <w:tcW w:w="992" w:type="dxa"/>
                  <w:tcBorders>
                    <w:top w:val="single" w:sz="4" w:space="0" w:color="auto"/>
                    <w:left w:val="single" w:sz="4" w:space="0" w:color="auto"/>
                    <w:bottom w:val="single" w:sz="4" w:space="0" w:color="auto"/>
                    <w:right w:val="single" w:sz="4" w:space="0" w:color="auto"/>
                  </w:tcBorders>
                </w:tcPr>
                <w:p w14:paraId="2455AC5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05C27518"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G/Singapore</w:t>
                  </w:r>
                </w:p>
              </w:tc>
              <w:tc>
                <w:tcPr>
                  <w:tcW w:w="3118" w:type="dxa"/>
                  <w:tcBorders>
                    <w:top w:val="single" w:sz="4" w:space="0" w:color="auto"/>
                    <w:left w:val="single" w:sz="4" w:space="0" w:color="auto"/>
                    <w:bottom w:val="single" w:sz="4" w:space="0" w:color="auto"/>
                    <w:right w:val="single" w:sz="4" w:space="0" w:color="auto"/>
                  </w:tcBorders>
                </w:tcPr>
                <w:p w14:paraId="1012DAD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IMO0075</w:t>
                  </w:r>
                  <w:r w:rsidRPr="00710404">
                    <w:rPr>
                      <w:rFonts w:cs="Calibri"/>
                      <w:b/>
                      <w:bCs/>
                      <w:sz w:val="20"/>
                      <w:szCs w:val="20"/>
                      <w:lang w:val="en-AU"/>
                    </w:rPr>
                    <w:tab/>
                  </w:r>
                </w:p>
                <w:p w14:paraId="3E63613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name</w:t>
                  </w:r>
                </w:p>
                <w:p w14:paraId="0596102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an..256</w:t>
                  </w:r>
                </w:p>
                <w:p w14:paraId="68F77A8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IMO0076</w:t>
                  </w:r>
                  <w:r w:rsidRPr="00710404">
                    <w:rPr>
                      <w:rFonts w:cs="Calibri"/>
                      <w:b/>
                      <w:bCs/>
                      <w:sz w:val="20"/>
                      <w:szCs w:val="20"/>
                      <w:lang w:val="en-AU"/>
                    </w:rPr>
                    <w:tab/>
                  </w:r>
                </w:p>
                <w:p w14:paraId="79250B6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coded</w:t>
                  </w:r>
                </w:p>
                <w:p w14:paraId="1D3421C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an5</w:t>
                  </w:r>
                </w:p>
                <w:p w14:paraId="7400865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UN/LOCODE</w:t>
                  </w:r>
                </w:p>
              </w:tc>
            </w:tr>
            <w:tr w:rsidR="00E03F82" w:rsidRPr="00710404" w14:paraId="29C4D113"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61F58573"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time (UTC) and point of entry to VTS  Area</w:t>
                  </w:r>
                </w:p>
              </w:tc>
              <w:tc>
                <w:tcPr>
                  <w:tcW w:w="992" w:type="dxa"/>
                  <w:tcBorders>
                    <w:top w:val="single" w:sz="4" w:space="0" w:color="auto"/>
                    <w:left w:val="single" w:sz="4" w:space="0" w:color="auto"/>
                    <w:bottom w:val="single" w:sz="4" w:space="0" w:color="auto"/>
                    <w:right w:val="single" w:sz="4" w:space="0" w:color="auto"/>
                  </w:tcBorders>
                </w:tcPr>
                <w:p w14:paraId="230D7AE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p w14:paraId="57318A06"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2288DD4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Position?</w:t>
                  </w:r>
                </w:p>
                <w:p w14:paraId="779E93A2"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Local name?</w:t>
                  </w:r>
                </w:p>
              </w:tc>
              <w:tc>
                <w:tcPr>
                  <w:tcW w:w="3118" w:type="dxa"/>
                  <w:tcBorders>
                    <w:top w:val="single" w:sz="4" w:space="0" w:color="auto"/>
                    <w:left w:val="single" w:sz="4" w:space="0" w:color="auto"/>
                    <w:bottom w:val="single" w:sz="4" w:space="0" w:color="auto"/>
                    <w:right w:val="single" w:sz="4" w:space="0" w:color="auto"/>
                  </w:tcBorders>
                </w:tcPr>
                <w:p w14:paraId="1992A4B1" w14:textId="77777777" w:rsidR="00E03F82" w:rsidRPr="00710404" w:rsidRDefault="00E03F82" w:rsidP="00E03F82">
                  <w:pPr>
                    <w:pStyle w:val="BodyText"/>
                    <w:ind w:left="227" w:right="113"/>
                    <w:rPr>
                      <w:rFonts w:cs="Calibri"/>
                      <w:sz w:val="20"/>
                      <w:szCs w:val="20"/>
                      <w:lang w:val="en-AU"/>
                    </w:rPr>
                  </w:pPr>
                </w:p>
              </w:tc>
            </w:tr>
            <w:tr w:rsidR="00E03F82" w:rsidRPr="00710404" w14:paraId="53C88402"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7E959745" w14:textId="77777777" w:rsidR="00E03F82" w:rsidRPr="00710404" w:rsidRDefault="00E03F82" w:rsidP="00E03F82">
                  <w:pPr>
                    <w:pStyle w:val="BodyText"/>
                    <w:ind w:left="227" w:right="113"/>
                    <w:jc w:val="center"/>
                    <w:rPr>
                      <w:rFonts w:cs="Calibri"/>
                      <w:b/>
                      <w:bCs/>
                      <w:sz w:val="20"/>
                      <w:szCs w:val="20"/>
                      <w:lang w:val="en-AU"/>
                    </w:rPr>
                  </w:pPr>
                  <w:r>
                    <w:rPr>
                      <w:rFonts w:cs="Calibri"/>
                      <w:b/>
                      <w:bCs/>
                      <w:sz w:val="20"/>
                      <w:szCs w:val="20"/>
                      <w:lang w:val="en-AU"/>
                    </w:rPr>
                    <w:lastRenderedPageBreak/>
                    <w:t>etc</w:t>
                  </w:r>
                </w:p>
              </w:tc>
              <w:tc>
                <w:tcPr>
                  <w:tcW w:w="992" w:type="dxa"/>
                  <w:tcBorders>
                    <w:top w:val="single" w:sz="4" w:space="0" w:color="auto"/>
                    <w:left w:val="single" w:sz="4" w:space="0" w:color="auto"/>
                    <w:bottom w:val="single" w:sz="4" w:space="0" w:color="auto"/>
                    <w:right w:val="single" w:sz="4" w:space="0" w:color="auto"/>
                  </w:tcBorders>
                </w:tcPr>
                <w:p w14:paraId="4BD93C4F"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c>
                <w:tcPr>
                  <w:tcW w:w="3119" w:type="dxa"/>
                  <w:tcBorders>
                    <w:top w:val="single" w:sz="4" w:space="0" w:color="auto"/>
                    <w:left w:val="single" w:sz="4" w:space="0" w:color="auto"/>
                    <w:bottom w:val="single" w:sz="4" w:space="0" w:color="auto"/>
                    <w:right w:val="single" w:sz="4" w:space="0" w:color="auto"/>
                  </w:tcBorders>
                </w:tcPr>
                <w:p w14:paraId="67EB817B" w14:textId="77777777" w:rsidR="00E03F82" w:rsidRPr="00710404" w:rsidRDefault="00E03F82" w:rsidP="00E03F82">
                  <w:pPr>
                    <w:pStyle w:val="BodyText"/>
                    <w:ind w:left="227" w:right="113"/>
                    <w:jc w:val="center"/>
                    <w:rPr>
                      <w:rFonts w:cs="Calibri"/>
                      <w:i/>
                      <w:iCs/>
                      <w:sz w:val="20"/>
                      <w:szCs w:val="20"/>
                      <w:lang w:val="en-AU"/>
                    </w:rPr>
                  </w:pPr>
                  <w:r w:rsidRPr="00CB42A3">
                    <w:rPr>
                      <w:rFonts w:cs="Calibri"/>
                      <w:b/>
                      <w:bCs/>
                      <w:sz w:val="20"/>
                      <w:szCs w:val="20"/>
                      <w:lang w:val="en-AU"/>
                    </w:rPr>
                    <w:t>etc</w:t>
                  </w:r>
                </w:p>
              </w:tc>
              <w:tc>
                <w:tcPr>
                  <w:tcW w:w="3118" w:type="dxa"/>
                  <w:tcBorders>
                    <w:top w:val="single" w:sz="4" w:space="0" w:color="auto"/>
                    <w:left w:val="single" w:sz="4" w:space="0" w:color="auto"/>
                    <w:bottom w:val="single" w:sz="4" w:space="0" w:color="auto"/>
                    <w:right w:val="single" w:sz="4" w:space="0" w:color="auto"/>
                  </w:tcBorders>
                </w:tcPr>
                <w:p w14:paraId="50D34345"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r>
          </w:tbl>
          <w:p w14:paraId="4173EE51" w14:textId="03A32B1C" w:rsidR="00E03F82" w:rsidRDefault="00E03F82" w:rsidP="00710404">
            <w:pPr>
              <w:pStyle w:val="BodyText"/>
              <w:rPr>
                <w:lang w:val="en-AU"/>
              </w:rPr>
            </w:pPr>
          </w:p>
        </w:tc>
      </w:tr>
    </w:tbl>
    <w:p w14:paraId="71CCE41B" w14:textId="77777777" w:rsidR="00710404" w:rsidRDefault="00710404" w:rsidP="00C937B9">
      <w:pPr>
        <w:pStyle w:val="BodyText"/>
      </w:pPr>
    </w:p>
    <w:p w14:paraId="19687986" w14:textId="3064DBCB" w:rsidR="00710404" w:rsidRPr="00010A12" w:rsidRDefault="00EE2BBA" w:rsidP="00710404">
      <w:pPr>
        <w:spacing w:after="160" w:line="259" w:lineRule="auto"/>
        <w:rPr>
          <w:rFonts w:ascii="Calibri" w:eastAsia="Calibri" w:hAnsi="Calibri"/>
          <w:b/>
          <w:bCs/>
          <w:sz w:val="22"/>
          <w:szCs w:val="22"/>
          <w:lang w:val="en-AU" w:eastAsia="en-US"/>
        </w:rPr>
      </w:pPr>
      <w:r>
        <w:rPr>
          <w:rFonts w:ascii="Calibri" w:eastAsia="Calibri" w:hAnsi="Calibri"/>
          <w:b/>
          <w:bCs/>
          <w:sz w:val="22"/>
          <w:szCs w:val="22"/>
          <w:lang w:val="en-AU" w:eastAsia="en-US"/>
        </w:rPr>
        <w:t xml:space="preserve">Discussion / </w:t>
      </w:r>
      <w:r w:rsidR="00D02481" w:rsidRPr="00010A12">
        <w:rPr>
          <w:rFonts w:ascii="Calibri" w:eastAsia="Calibri" w:hAnsi="Calibri"/>
          <w:b/>
          <w:bCs/>
          <w:sz w:val="22"/>
          <w:szCs w:val="22"/>
          <w:lang w:val="en-AU" w:eastAsia="en-US"/>
        </w:rPr>
        <w:t>Conclusions</w:t>
      </w:r>
      <w:r w:rsidR="00710404" w:rsidRPr="00010A12">
        <w:rPr>
          <w:rFonts w:ascii="Calibri" w:eastAsia="Calibri" w:hAnsi="Calibri"/>
          <w:b/>
          <w:bCs/>
          <w:sz w:val="22"/>
          <w:szCs w:val="22"/>
          <w:lang w:val="en-AU" w:eastAsia="en-US"/>
        </w:rPr>
        <w:t>:</w:t>
      </w:r>
    </w:p>
    <w:p w14:paraId="04DB266D" w14:textId="0F6B7A72" w:rsidR="00610FD8" w:rsidRPr="00610FD8" w:rsidRDefault="00610FD8"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610FD8">
        <w:rPr>
          <w:rFonts w:ascii="Calibri" w:eastAsia="Calibri" w:hAnsi="Calibri"/>
          <w:sz w:val="22"/>
          <w:szCs w:val="22"/>
          <w:lang w:val="en-AU" w:eastAsia="en-US"/>
        </w:rPr>
        <w:t>There are concerns there may be several ‘standards’ emerging for digital data/exchange with data elements</w:t>
      </w:r>
      <w:r w:rsidR="00AA5CF2">
        <w:rPr>
          <w:rFonts w:ascii="Calibri" w:eastAsia="Calibri" w:hAnsi="Calibri"/>
          <w:sz w:val="22"/>
          <w:szCs w:val="22"/>
          <w:lang w:val="en-AU" w:eastAsia="en-US"/>
        </w:rPr>
        <w:t xml:space="preserve"> and the associated structure / format / syntax for messaging.  It is unclear whether the framework/systems being developed (e.g., FAL, S200, AIS/VDES) are </w:t>
      </w:r>
      <w:proofErr w:type="spellStart"/>
      <w:r w:rsidR="00AA5CF2">
        <w:rPr>
          <w:rFonts w:ascii="Calibri" w:eastAsia="Calibri" w:hAnsi="Calibri"/>
          <w:sz w:val="22"/>
          <w:szCs w:val="22"/>
          <w:lang w:val="en-AU" w:eastAsia="en-US"/>
        </w:rPr>
        <w:t>synchonising</w:t>
      </w:r>
      <w:proofErr w:type="spellEnd"/>
      <w:r w:rsidR="00AA5CF2">
        <w:rPr>
          <w:rFonts w:ascii="Calibri" w:eastAsia="Calibri" w:hAnsi="Calibri"/>
          <w:sz w:val="22"/>
          <w:szCs w:val="22"/>
          <w:lang w:val="en-AU" w:eastAsia="en-US"/>
        </w:rPr>
        <w:t xml:space="preserve"> this essential requirement.</w:t>
      </w:r>
    </w:p>
    <w:p w14:paraId="147A9C07" w14:textId="47EB063A" w:rsidR="00804769" w:rsidRPr="00610FD8" w:rsidRDefault="00AA5CF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A</w:t>
      </w:r>
      <w:r w:rsidR="00804769" w:rsidRPr="00610FD8">
        <w:rPr>
          <w:rFonts w:ascii="Calibri" w:eastAsia="Calibri" w:hAnsi="Calibri"/>
          <w:sz w:val="22"/>
          <w:szCs w:val="22"/>
          <w:lang w:val="en-AU" w:eastAsia="en-US"/>
        </w:rPr>
        <w:t xml:space="preserve"> global standard with regards to a digital framework (structure, data elements, syntax, and format) for reporting requirements such as an ‘entry report’</w:t>
      </w:r>
      <w:r>
        <w:rPr>
          <w:rFonts w:ascii="Calibri" w:eastAsia="Calibri" w:hAnsi="Calibri"/>
          <w:sz w:val="22"/>
          <w:szCs w:val="22"/>
          <w:lang w:val="en-AU" w:eastAsia="en-US"/>
        </w:rPr>
        <w:t xml:space="preserve"> are harmonised</w:t>
      </w:r>
      <w:r w:rsidR="00804769" w:rsidRPr="00610FD8">
        <w:rPr>
          <w:rFonts w:ascii="Calibri" w:eastAsia="Calibri" w:hAnsi="Calibri"/>
          <w:sz w:val="22"/>
          <w:szCs w:val="22"/>
          <w:lang w:val="en-AU" w:eastAsia="en-US"/>
        </w:rPr>
        <w:t xml:space="preserve">. </w:t>
      </w:r>
    </w:p>
    <w:p w14:paraId="241B2862" w14:textId="77777777" w:rsidR="00010A12" w:rsidRPr="00010A12" w:rsidRDefault="00010A1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‘entry report’ will remain with the advent of MASS and digital data exchange for several reasons, including:</w:t>
      </w:r>
    </w:p>
    <w:p w14:paraId="40E90467"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It provides a ’handshake’ to acknowledge / confirm entry into an area where there are respective responsibilities and obligations</w:t>
      </w:r>
    </w:p>
    <w:p w14:paraId="465AC43A"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Even with the digital exchange of passage plans / just-in-time arrival the last few hours (</w:t>
      </w:r>
      <w:proofErr w:type="spellStart"/>
      <w:proofErr w:type="gramStart"/>
      <w:r w:rsidRPr="00010A12">
        <w:rPr>
          <w:rFonts w:ascii="Calibri" w:eastAsia="Calibri" w:hAnsi="Calibri"/>
          <w:sz w:val="22"/>
          <w:szCs w:val="22"/>
          <w:lang w:val="en-AU" w:eastAsia="en-US"/>
        </w:rPr>
        <w:t>eg</w:t>
      </w:r>
      <w:proofErr w:type="spellEnd"/>
      <w:proofErr w:type="gramEnd"/>
      <w:r w:rsidRPr="00010A12">
        <w:rPr>
          <w:rFonts w:ascii="Calibri" w:eastAsia="Calibri" w:hAnsi="Calibri"/>
          <w:sz w:val="22"/>
          <w:szCs w:val="22"/>
          <w:lang w:val="en-AU" w:eastAsia="en-US"/>
        </w:rPr>
        <w:t xml:space="preserve"> 3 hours) with regards to entering a port are difficult to predict and is often a dynamic environment.  It is recognised the information exchanged etc may change but the concept will remain.</w:t>
      </w:r>
    </w:p>
    <w:p w14:paraId="5266028A" w14:textId="6F3AF53D" w:rsidR="00D02481" w:rsidRPr="00010A12" w:rsidRDefault="00462EE3" w:rsidP="00855037">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sidR="00010A12">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005554D3" w14:textId="69BBEA48"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Simplification of reporting / reporting requirements – ease of reporting / negate </w:t>
      </w:r>
      <w:r w:rsidR="00462EE3"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 xml:space="preserve">need for reporting </w:t>
      </w:r>
      <w:r w:rsidR="00E97CFE"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same information to multiple sources</w:t>
      </w:r>
    </w:p>
    <w:p w14:paraId="64A3CB43"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Data Structure / Syntax / Format - Framework for data elements</w:t>
      </w:r>
    </w:p>
    <w:p w14:paraId="7AB9B469"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Technology /Medium</w:t>
      </w:r>
    </w:p>
    <w:p w14:paraId="414B1E06" w14:textId="439369C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Level of </w:t>
      </w:r>
      <w:r w:rsidR="00010A12">
        <w:rPr>
          <w:rFonts w:ascii="Calibri" w:eastAsia="Calibri" w:hAnsi="Calibri"/>
          <w:sz w:val="22"/>
          <w:szCs w:val="22"/>
          <w:lang w:val="en-AU" w:eastAsia="en-US"/>
        </w:rPr>
        <w:t xml:space="preserve">digital </w:t>
      </w:r>
      <w:r w:rsidRPr="00010A12">
        <w:rPr>
          <w:rFonts w:ascii="Calibri" w:eastAsia="Calibri" w:hAnsi="Calibri"/>
          <w:sz w:val="22"/>
          <w:szCs w:val="22"/>
          <w:lang w:val="en-AU" w:eastAsia="en-US"/>
        </w:rPr>
        <w:t xml:space="preserve">automation at </w:t>
      </w:r>
      <w:r w:rsidR="00F25E8A" w:rsidRPr="00010A12">
        <w:rPr>
          <w:rFonts w:ascii="Calibri" w:eastAsia="Calibri" w:hAnsi="Calibri"/>
          <w:sz w:val="22"/>
          <w:szCs w:val="22"/>
          <w:lang w:val="en-AU" w:eastAsia="en-US"/>
        </w:rPr>
        <w:t>a</w:t>
      </w:r>
      <w:r w:rsidRPr="00010A12">
        <w:rPr>
          <w:rFonts w:ascii="Calibri" w:eastAsia="Calibri" w:hAnsi="Calibri"/>
          <w:sz w:val="22"/>
          <w:szCs w:val="22"/>
          <w:lang w:val="en-AU" w:eastAsia="en-US"/>
        </w:rPr>
        <w:t xml:space="preserve"> VTS</w:t>
      </w:r>
    </w:p>
    <w:p w14:paraId="79CBAC03" w14:textId="46F43D5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Human on the loop – automated process that does not requires human interaction but allows it</w:t>
      </w:r>
      <w:r w:rsidR="00C165BF">
        <w:rPr>
          <w:rFonts w:ascii="Calibri" w:eastAsia="Calibri" w:hAnsi="Calibri"/>
          <w:sz w:val="22"/>
          <w:szCs w:val="22"/>
          <w:lang w:val="en-AU" w:eastAsia="en-US"/>
        </w:rPr>
        <w:t xml:space="preserve"> </w:t>
      </w:r>
      <w:r w:rsidR="00EF42D6">
        <w:rPr>
          <w:rFonts w:ascii="Calibri" w:eastAsia="Calibri" w:hAnsi="Calibri"/>
          <w:sz w:val="22"/>
          <w:szCs w:val="22"/>
          <w:lang w:val="en-AU" w:eastAsia="en-US"/>
        </w:rPr>
        <w:t xml:space="preserve">- </w:t>
      </w:r>
      <w:r w:rsidR="00C165BF">
        <w:rPr>
          <w:rFonts w:ascii="Calibri" w:eastAsia="Calibri" w:hAnsi="Calibri"/>
          <w:sz w:val="22"/>
          <w:szCs w:val="22"/>
          <w:lang w:val="en-AU" w:eastAsia="en-US"/>
        </w:rPr>
        <w:t>noting the advent of enhanced decision support systems, ‘big data’ and artificial intelligence</w:t>
      </w:r>
      <w:r w:rsidR="00EF42D6">
        <w:rPr>
          <w:rFonts w:ascii="Calibri" w:eastAsia="Calibri" w:hAnsi="Calibri"/>
          <w:sz w:val="22"/>
          <w:szCs w:val="22"/>
          <w:lang w:val="en-AU" w:eastAsia="en-US"/>
        </w:rPr>
        <w:t xml:space="preserve"> concepts such as this should be explored</w:t>
      </w:r>
      <w:r w:rsidR="00C165BF">
        <w:rPr>
          <w:rFonts w:ascii="Calibri" w:eastAsia="Calibri" w:hAnsi="Calibri"/>
          <w:sz w:val="22"/>
          <w:szCs w:val="22"/>
          <w:lang w:val="en-AU" w:eastAsia="en-US"/>
        </w:rPr>
        <w:t>.</w:t>
      </w:r>
    </w:p>
    <w:p w14:paraId="1592D525" w14:textId="7426A0D2"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One report </w:t>
      </w:r>
      <w:r w:rsidR="00EF42D6">
        <w:rPr>
          <w:rFonts w:ascii="Calibri" w:eastAsia="Calibri" w:hAnsi="Calibri"/>
          <w:sz w:val="22"/>
          <w:szCs w:val="22"/>
          <w:lang w:val="en-AU" w:eastAsia="en-US"/>
        </w:rPr>
        <w:t xml:space="preserve">from a ‘ship’ to address multiple needs/users to minimise multiple reporting (e.g., information ‘shared’ </w:t>
      </w:r>
      <w:r w:rsidRPr="00010A12">
        <w:rPr>
          <w:rFonts w:ascii="Calibri" w:eastAsia="Calibri" w:hAnsi="Calibri"/>
          <w:sz w:val="22"/>
          <w:szCs w:val="22"/>
          <w:lang w:val="en-AU" w:eastAsia="en-US"/>
        </w:rPr>
        <w:t>to several VTSs / adjacent VTSs</w:t>
      </w:r>
      <w:r w:rsidR="001F0412">
        <w:rPr>
          <w:rFonts w:ascii="Calibri" w:eastAsia="Calibri" w:hAnsi="Calibri"/>
          <w:sz w:val="22"/>
          <w:szCs w:val="22"/>
          <w:lang w:val="en-AU" w:eastAsia="en-US"/>
        </w:rPr>
        <w:t xml:space="preserve"> / RCCs / allied services as </w:t>
      </w:r>
      <w:proofErr w:type="spellStart"/>
      <w:r w:rsidR="001F0412">
        <w:rPr>
          <w:rFonts w:ascii="Calibri" w:eastAsia="Calibri" w:hAnsi="Calibri"/>
          <w:sz w:val="22"/>
          <w:szCs w:val="22"/>
          <w:lang w:val="en-AU" w:eastAsia="en-US"/>
        </w:rPr>
        <w:t>approprtiate</w:t>
      </w:r>
      <w:proofErr w:type="spellEnd"/>
      <w:r w:rsidR="001F0412">
        <w:rPr>
          <w:rFonts w:ascii="Calibri" w:eastAsia="Calibri" w:hAnsi="Calibri"/>
          <w:sz w:val="22"/>
          <w:szCs w:val="22"/>
          <w:lang w:val="en-AU" w:eastAsia="en-US"/>
        </w:rPr>
        <w:t>.</w:t>
      </w:r>
    </w:p>
    <w:p w14:paraId="3D07AF34"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Receipt</w:t>
      </w:r>
    </w:p>
    <w:p w14:paraId="6AD931A8"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Validation</w:t>
      </w:r>
    </w:p>
    <w:p w14:paraId="2952FD15"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VTSO awareness</w:t>
      </w:r>
    </w:p>
    <w:p w14:paraId="6FC3DCA0"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Compliance/enforcement</w:t>
      </w:r>
    </w:p>
    <w:p w14:paraId="47F3E9B3" w14:textId="728A78BD"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Managing a mix of traditional VHF voice, digital communications, and automated data exchange</w:t>
      </w:r>
      <w:r w:rsidR="00010A12">
        <w:rPr>
          <w:rFonts w:ascii="Calibri" w:eastAsia="Calibri" w:hAnsi="Calibri"/>
          <w:sz w:val="22"/>
          <w:szCs w:val="22"/>
          <w:lang w:val="en-AU" w:eastAsia="en-US"/>
        </w:rPr>
        <w:t>:</w:t>
      </w:r>
    </w:p>
    <w:p w14:paraId="7359505D" w14:textId="7E41AF12"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is</w:t>
      </w:r>
      <w:r w:rsidR="00010A12">
        <w:rPr>
          <w:rFonts w:ascii="Calibri" w:eastAsia="Calibri" w:hAnsi="Calibri"/>
          <w:sz w:val="22"/>
          <w:szCs w:val="22"/>
          <w:lang w:val="en-AU" w:eastAsia="en-US"/>
        </w:rPr>
        <w:t xml:space="preserve"> required</w:t>
      </w:r>
      <w:r w:rsidR="00E97CFE" w:rsidRPr="00010A12">
        <w:rPr>
          <w:rFonts w:ascii="Calibri" w:eastAsia="Calibri" w:hAnsi="Calibri"/>
          <w:sz w:val="22"/>
          <w:szCs w:val="22"/>
          <w:lang w:val="en-AU" w:eastAsia="en-US"/>
        </w:rPr>
        <w:t>?</w:t>
      </w:r>
    </w:p>
    <w:p w14:paraId="446D05E8" w14:textId="41B8B9CE"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data can be standardised</w:t>
      </w:r>
      <w:r w:rsidR="00E97CFE" w:rsidRPr="00010A12">
        <w:rPr>
          <w:rFonts w:ascii="Calibri" w:eastAsia="Calibri" w:hAnsi="Calibri"/>
          <w:sz w:val="22"/>
          <w:szCs w:val="22"/>
          <w:lang w:val="en-AU" w:eastAsia="en-US"/>
        </w:rPr>
        <w:t>?</w:t>
      </w:r>
    </w:p>
    <w:p w14:paraId="25887484" w14:textId="66BCD88B"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needs interpretation / response</w:t>
      </w:r>
      <w:r w:rsidR="00E97CFE" w:rsidRPr="00010A12">
        <w:rPr>
          <w:rFonts w:ascii="Calibri" w:eastAsia="Calibri" w:hAnsi="Calibri"/>
          <w:sz w:val="22"/>
          <w:szCs w:val="22"/>
          <w:lang w:val="en-AU" w:eastAsia="en-US"/>
        </w:rPr>
        <w:t>?</w:t>
      </w:r>
    </w:p>
    <w:p w14:paraId="7EEAC09E" w14:textId="6B55D04C"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 xml:space="preserve">What </w:t>
      </w:r>
      <w:r w:rsidR="00E97CFE" w:rsidRPr="00010A12">
        <w:rPr>
          <w:rFonts w:ascii="Calibri" w:eastAsia="Calibri" w:hAnsi="Calibri"/>
          <w:sz w:val="22"/>
          <w:szCs w:val="22"/>
          <w:lang w:val="en-AU" w:eastAsia="en-US"/>
        </w:rPr>
        <w:t xml:space="preserve">information </w:t>
      </w:r>
      <w:r w:rsidRPr="00010A12">
        <w:rPr>
          <w:rFonts w:ascii="Calibri" w:eastAsia="Calibri" w:hAnsi="Calibri"/>
          <w:sz w:val="22"/>
          <w:szCs w:val="22"/>
          <w:lang w:val="en-AU" w:eastAsia="en-US"/>
        </w:rPr>
        <w:t>requires human analysis / interaction</w:t>
      </w:r>
      <w:r w:rsidR="00E97CFE" w:rsidRPr="00010A12">
        <w:rPr>
          <w:rFonts w:ascii="Calibri" w:eastAsia="Calibri" w:hAnsi="Calibri"/>
          <w:sz w:val="22"/>
          <w:szCs w:val="22"/>
          <w:lang w:val="en-AU" w:eastAsia="en-US"/>
        </w:rPr>
        <w:t>?</w:t>
      </w:r>
    </w:p>
    <w:p w14:paraId="0EEC7758"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Tasking of VTSO / changes to work practices</w:t>
      </w:r>
    </w:p>
    <w:p w14:paraId="20AB2DE2"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Operational / procedural changes associated with the above</w:t>
      </w:r>
    </w:p>
    <w:p w14:paraId="620BF271"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Acknowledgement to responsible entities ‘ship’, RCC, Multiple RCCs</w:t>
      </w:r>
    </w:p>
    <w:p w14:paraId="7F60D3DB"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b/>
          <w:bCs/>
          <w:sz w:val="22"/>
          <w:szCs w:val="22"/>
          <w:lang w:val="en-AU" w:eastAsia="en-US"/>
        </w:rPr>
      </w:pPr>
      <w:r w:rsidRPr="00010A12">
        <w:rPr>
          <w:rFonts w:ascii="Calibri" w:eastAsia="Calibri" w:hAnsi="Calibri"/>
          <w:sz w:val="22"/>
          <w:szCs w:val="22"/>
          <w:lang w:val="en-AU" w:eastAsia="en-US"/>
        </w:rPr>
        <w:t>Assimilation - How VTS receives, assimilates, and processes data and information from MASS/RCC</w:t>
      </w:r>
    </w:p>
    <w:p w14:paraId="5F9C677C" w14:textId="6E830702" w:rsidR="00E97CFE" w:rsidRDefault="00E97CFE" w:rsidP="00E97CFE">
      <w:pPr>
        <w:pStyle w:val="Heading1"/>
        <w:rPr>
          <w:caps w:val="0"/>
        </w:rPr>
      </w:pPr>
      <w:r w:rsidRPr="00F25E8A">
        <w:t xml:space="preserve">session </w:t>
      </w:r>
      <w:r>
        <w:t>2</w:t>
      </w:r>
      <w:r w:rsidRPr="00F25E8A">
        <w:t xml:space="preserve"> - </w:t>
      </w:r>
      <w:r w:rsidRPr="00E97CFE">
        <w:rPr>
          <w:caps w:val="0"/>
        </w:rPr>
        <w:t>Requirements for VTS ‘Approving permission to proceed’</w:t>
      </w:r>
    </w:p>
    <w:p w14:paraId="5613BEA6" w14:textId="29451A4B" w:rsidR="00E97CFE" w:rsidRDefault="00E97CFE" w:rsidP="00E97CFE">
      <w:pPr>
        <w:rPr>
          <w:rFonts w:ascii="Calibri" w:hAnsi="Calibri"/>
          <w:sz w:val="22"/>
          <w:szCs w:val="22"/>
          <w:lang w:eastAsia="de-DE"/>
        </w:rPr>
      </w:pPr>
      <w:r w:rsidRPr="00E97CFE">
        <w:rPr>
          <w:rFonts w:ascii="Calibri" w:hAnsi="Calibri"/>
          <w:sz w:val="22"/>
          <w:szCs w:val="22"/>
          <w:lang w:eastAsia="de-DE"/>
        </w:rPr>
        <w:t xml:space="preserve">Participants commenced Session </w:t>
      </w:r>
      <w:r>
        <w:rPr>
          <w:rFonts w:ascii="Calibri" w:hAnsi="Calibri"/>
          <w:sz w:val="22"/>
          <w:szCs w:val="22"/>
          <w:lang w:eastAsia="de-DE"/>
        </w:rPr>
        <w:t>2</w:t>
      </w:r>
      <w:r w:rsidRPr="00E97CFE">
        <w:rPr>
          <w:rFonts w:ascii="Calibri" w:hAnsi="Calibri"/>
          <w:sz w:val="22"/>
          <w:szCs w:val="22"/>
          <w:lang w:eastAsia="de-DE"/>
        </w:rPr>
        <w:t xml:space="preserve"> by considered the </w:t>
      </w:r>
      <w:r>
        <w:rPr>
          <w:rFonts w:ascii="Calibri" w:hAnsi="Calibri"/>
          <w:sz w:val="22"/>
          <w:szCs w:val="22"/>
          <w:lang w:eastAsia="de-DE"/>
        </w:rPr>
        <w:t xml:space="preserve">practices described in </w:t>
      </w:r>
      <w:r w:rsidRPr="00E97CFE">
        <w:rPr>
          <w:rFonts w:ascii="Calibri" w:hAnsi="Calibri"/>
          <w:sz w:val="22"/>
          <w:szCs w:val="22"/>
          <w:lang w:eastAsia="de-DE"/>
        </w:rPr>
        <w:t xml:space="preserve">IALA </w:t>
      </w:r>
      <w:r w:rsidRPr="00E97CFE">
        <w:rPr>
          <w:rFonts w:ascii="Calibri" w:hAnsi="Calibri"/>
          <w:i/>
          <w:iCs/>
          <w:sz w:val="22"/>
          <w:szCs w:val="22"/>
          <w:lang w:eastAsia="de-DE"/>
        </w:rPr>
        <w:t>Guideline G1132 -VTS Voice Communications and Phraseology</w:t>
      </w:r>
      <w:r>
        <w:rPr>
          <w:rFonts w:ascii="Calibri" w:hAnsi="Calibri"/>
          <w:sz w:val="22"/>
          <w:szCs w:val="22"/>
          <w:lang w:eastAsia="de-DE"/>
        </w:rPr>
        <w:t xml:space="preserve"> for providing such interaction.  This included:</w:t>
      </w:r>
    </w:p>
    <w:p w14:paraId="5B0E6F89" w14:textId="53D9AEC3" w:rsidR="00AA5CF2" w:rsidRDefault="00AA5CF2" w:rsidP="00E97CFE">
      <w:pPr>
        <w:rPr>
          <w:rFonts w:ascii="Calibri" w:hAnsi="Calibri"/>
          <w:sz w:val="22"/>
          <w:szCs w:val="22"/>
          <w:lang w:eastAsia="de-DE"/>
        </w:rPr>
      </w:pPr>
    </w:p>
    <w:tbl>
      <w:tblPr>
        <w:tblStyle w:val="TableGrid"/>
        <w:tblW w:w="10060" w:type="dxa"/>
        <w:tblLook w:val="04A0" w:firstRow="1" w:lastRow="0" w:firstColumn="1" w:lastColumn="0" w:noHBand="0" w:noVBand="1"/>
      </w:tblPr>
      <w:tblGrid>
        <w:gridCol w:w="10060"/>
      </w:tblGrid>
      <w:tr w:rsidR="00AA5CF2" w14:paraId="1C46F64E" w14:textId="77777777" w:rsidTr="00E13737">
        <w:trPr>
          <w:trHeight w:val="9686"/>
        </w:trPr>
        <w:tc>
          <w:tcPr>
            <w:tcW w:w="10060" w:type="dxa"/>
          </w:tcPr>
          <w:p w14:paraId="32C071A8" w14:textId="77777777" w:rsidR="00AA5CF2" w:rsidRDefault="00AA5CF2" w:rsidP="00AA5CF2">
            <w:pPr>
              <w:rPr>
                <w:rFonts w:ascii="Calibri" w:hAnsi="Calibri"/>
                <w:sz w:val="22"/>
                <w:szCs w:val="22"/>
                <w:lang w:eastAsia="de-DE"/>
              </w:rPr>
            </w:pPr>
          </w:p>
          <w:p w14:paraId="1BD50BEE"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 xml:space="preserve">6.2. GENERIC COMMUNICATIONS </w:t>
            </w:r>
          </w:p>
          <w:p w14:paraId="57377164" w14:textId="77777777" w:rsidR="00AA5CF2" w:rsidRPr="00E03F82" w:rsidRDefault="00AA5CF2" w:rsidP="00AA5CF2">
            <w:pPr>
              <w:ind w:left="142"/>
              <w:rPr>
                <w:rFonts w:ascii="Calibri" w:hAnsi="Calibri"/>
                <w:b/>
                <w:bCs/>
                <w:sz w:val="20"/>
                <w:szCs w:val="20"/>
                <w:lang w:val="en-AU" w:eastAsia="de-DE"/>
              </w:rPr>
            </w:pPr>
          </w:p>
          <w:tbl>
            <w:tblPr>
              <w:tblStyle w:val="TableGrid"/>
              <w:tblW w:w="0" w:type="auto"/>
              <w:tblInd w:w="562" w:type="dxa"/>
              <w:tblLook w:val="04A0" w:firstRow="1" w:lastRow="0" w:firstColumn="1" w:lastColumn="0" w:noHBand="0" w:noVBand="1"/>
            </w:tblPr>
            <w:tblGrid>
              <w:gridCol w:w="2127"/>
              <w:gridCol w:w="4547"/>
            </w:tblGrid>
            <w:tr w:rsidR="00AA5CF2" w:rsidRPr="00E03F82" w14:paraId="290F13A5" w14:textId="77777777" w:rsidTr="0071788F">
              <w:tc>
                <w:tcPr>
                  <w:tcW w:w="2127" w:type="dxa"/>
                </w:tcPr>
                <w:p w14:paraId="0505F18F"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Element</w:t>
                  </w:r>
                </w:p>
              </w:tc>
              <w:tc>
                <w:tcPr>
                  <w:tcW w:w="4547" w:type="dxa"/>
                </w:tcPr>
                <w:p w14:paraId="5010A176"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Intent</w:t>
                  </w:r>
                </w:p>
              </w:tc>
            </w:tr>
            <w:tr w:rsidR="00AA5CF2" w:rsidRPr="00E03F82" w14:paraId="758F05D9" w14:textId="77777777" w:rsidTr="0071788F">
              <w:tc>
                <w:tcPr>
                  <w:tcW w:w="2127" w:type="dxa"/>
                </w:tcPr>
                <w:p w14:paraId="42716A5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(to)</w:t>
                  </w:r>
                </w:p>
              </w:tc>
              <w:tc>
                <w:tcPr>
                  <w:tcW w:w="4547" w:type="dxa"/>
                </w:tcPr>
                <w:p w14:paraId="140A98A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for proposed action granted</w:t>
                  </w:r>
                </w:p>
              </w:tc>
            </w:tr>
          </w:tbl>
          <w:p w14:paraId="0AE0451B" w14:textId="77777777" w:rsidR="00AA5CF2" w:rsidRPr="00E03F82" w:rsidRDefault="00AA5CF2" w:rsidP="00AA5CF2">
            <w:pPr>
              <w:ind w:left="142"/>
              <w:rPr>
                <w:rFonts w:ascii="Calibri" w:hAnsi="Calibri"/>
                <w:b/>
                <w:bCs/>
                <w:sz w:val="20"/>
                <w:szCs w:val="20"/>
                <w:lang w:val="en-AU" w:eastAsia="de-DE"/>
              </w:rPr>
            </w:pPr>
          </w:p>
          <w:p w14:paraId="58C7C63E" w14:textId="57C7CE20" w:rsidR="00AA5CF2" w:rsidRPr="00E03F82" w:rsidRDefault="00AA5CF2" w:rsidP="00AA5CF2">
            <w:pPr>
              <w:spacing w:before="120" w:after="120"/>
              <w:ind w:left="142"/>
              <w:rPr>
                <w:rFonts w:ascii="Calibri" w:hAnsi="Calibri"/>
                <w:b/>
                <w:bCs/>
                <w:sz w:val="20"/>
                <w:szCs w:val="20"/>
                <w:lang w:val="en-AU" w:eastAsia="de-DE"/>
              </w:rPr>
            </w:pPr>
            <w:r w:rsidRPr="00E03F82">
              <w:rPr>
                <w:rFonts w:ascii="Calibri" w:hAnsi="Calibri"/>
                <w:b/>
                <w:bCs/>
                <w:sz w:val="20"/>
                <w:szCs w:val="20"/>
                <w:lang w:val="en-AU" w:eastAsia="de-DE"/>
              </w:rPr>
              <w:t xml:space="preserve">6.4.3 </w:t>
            </w:r>
            <w:r w:rsidR="00DE3753">
              <w:rPr>
                <w:rFonts w:ascii="Calibri" w:hAnsi="Calibri"/>
                <w:b/>
                <w:bCs/>
                <w:sz w:val="20"/>
                <w:szCs w:val="20"/>
                <w:lang w:val="en-AU" w:eastAsia="de-DE"/>
              </w:rPr>
              <w:t>P</w:t>
            </w:r>
            <w:r w:rsidRPr="00E03F82">
              <w:rPr>
                <w:rFonts w:ascii="Calibri" w:hAnsi="Calibri"/>
                <w:b/>
                <w:bCs/>
                <w:sz w:val="20"/>
                <w:szCs w:val="20"/>
                <w:lang w:val="en-AU" w:eastAsia="de-DE"/>
              </w:rPr>
              <w:t>ROCEEDING FROM OR TO AN ALONGSIDE BERTH OR ANCHORAGE</w:t>
            </w:r>
          </w:p>
          <w:p w14:paraId="030D2386"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b/>
                <w:bCs/>
                <w:sz w:val="20"/>
                <w:szCs w:val="20"/>
                <w:lang w:val="en-AU" w:eastAsia="de-DE"/>
              </w:rPr>
              <w:t xml:space="preserve">6.4.3.1. Approving permission to proceed </w:t>
            </w:r>
          </w:p>
          <w:p w14:paraId="2A188DD8"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 xml:space="preserve">Based on the information available, the VTS assesses that it is safe and gives approval for the ship to proceed from or to an alongside berth or anchorage, subject to the discretion of the Master. </w:t>
            </w:r>
          </w:p>
          <w:p w14:paraId="0B0659DC"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Prior to, or immediately following, a request to proceed from an alongside berth or anchorage, the ship should be notified of the position and intentions of other traffic or any other conflict avoidance measures and, after approval has been given, other ships should be notified of the impending departure (see section on “Provision of Traffic Information”). See Table 20.</w:t>
            </w:r>
          </w:p>
          <w:p w14:paraId="0DB214DB" w14:textId="77777777" w:rsidR="00AA5CF2" w:rsidRPr="00E03F82" w:rsidRDefault="00AA5CF2" w:rsidP="00AA5CF2">
            <w:pPr>
              <w:ind w:left="142"/>
              <w:rPr>
                <w:rFonts w:ascii="Calibri" w:hAnsi="Calibri"/>
                <w:sz w:val="20"/>
                <w:szCs w:val="20"/>
                <w:lang w:val="en-AU" w:eastAsia="de-DE"/>
              </w:rPr>
            </w:pPr>
          </w:p>
          <w:tbl>
            <w:tblPr>
              <w:tblW w:w="9238" w:type="dxa"/>
              <w:tblInd w:w="562" w:type="dxa"/>
              <w:tblCellMar>
                <w:top w:w="106" w:type="dxa"/>
                <w:left w:w="118" w:type="dxa"/>
                <w:right w:w="96" w:type="dxa"/>
              </w:tblCellMar>
              <w:tblLook w:val="04A0" w:firstRow="1" w:lastRow="0" w:firstColumn="1" w:lastColumn="0" w:noHBand="0" w:noVBand="1"/>
            </w:tblPr>
            <w:tblGrid>
              <w:gridCol w:w="2847"/>
              <w:gridCol w:w="4394"/>
              <w:gridCol w:w="1997"/>
            </w:tblGrid>
            <w:tr w:rsidR="00AA5CF2" w:rsidRPr="00E03F82" w14:paraId="4B6A74F2" w14:textId="77777777" w:rsidTr="00AA5CF2">
              <w:trPr>
                <w:trHeight w:val="374"/>
              </w:trPr>
              <w:tc>
                <w:tcPr>
                  <w:tcW w:w="7241" w:type="dxa"/>
                  <w:gridSpan w:val="2"/>
                  <w:tcBorders>
                    <w:top w:val="single" w:sz="4" w:space="0" w:color="000000"/>
                    <w:left w:val="single" w:sz="4" w:space="0" w:color="000000"/>
                    <w:bottom w:val="single" w:sz="4" w:space="0" w:color="000000"/>
                    <w:right w:val="single" w:sz="4" w:space="0" w:color="000000"/>
                  </w:tcBorders>
                  <w:shd w:val="clear" w:color="auto" w:fill="003B69"/>
                </w:tcPr>
                <w:p w14:paraId="03D6D76D"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Conventional (VHF Voice)</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413171C"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Digital</w:t>
                  </w:r>
                </w:p>
              </w:tc>
            </w:tr>
            <w:tr w:rsidR="00AA5CF2" w:rsidRPr="00E03F82" w14:paraId="7C6117C7" w14:textId="77777777" w:rsidTr="00AA5CF2">
              <w:trPr>
                <w:trHeight w:val="374"/>
              </w:trPr>
              <w:tc>
                <w:tcPr>
                  <w:tcW w:w="2847" w:type="dxa"/>
                  <w:tcBorders>
                    <w:top w:val="single" w:sz="4" w:space="0" w:color="000000"/>
                    <w:left w:val="single" w:sz="4" w:space="0" w:color="000000"/>
                    <w:bottom w:val="single" w:sz="4" w:space="0" w:color="000000"/>
                    <w:right w:val="single" w:sz="4" w:space="0" w:color="000000"/>
                  </w:tcBorders>
                  <w:shd w:val="clear" w:color="auto" w:fill="003B69"/>
                </w:tcPr>
                <w:p w14:paraId="4E1557B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Element </w:t>
                  </w:r>
                </w:p>
              </w:tc>
              <w:tc>
                <w:tcPr>
                  <w:tcW w:w="4394" w:type="dxa"/>
                  <w:tcBorders>
                    <w:top w:val="single" w:sz="4" w:space="0" w:color="000000"/>
                    <w:left w:val="single" w:sz="4" w:space="0" w:color="000000"/>
                    <w:bottom w:val="single" w:sz="4" w:space="0" w:color="000000"/>
                    <w:right w:val="single" w:sz="4" w:space="0" w:color="000000"/>
                  </w:tcBorders>
                  <w:shd w:val="clear" w:color="auto" w:fill="003B69"/>
                </w:tcPr>
                <w:p w14:paraId="23D294E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Intent </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0A6DC5F" w14:textId="77777777" w:rsidR="00AA5CF2" w:rsidRPr="00E03F82" w:rsidRDefault="00AA5CF2" w:rsidP="00AA5CF2">
                  <w:pPr>
                    <w:ind w:left="142"/>
                    <w:rPr>
                      <w:rFonts w:ascii="Calibri" w:hAnsi="Calibri"/>
                      <w:b/>
                      <w:sz w:val="20"/>
                      <w:szCs w:val="20"/>
                      <w:lang w:val="en-AU" w:eastAsia="de-DE"/>
                    </w:rPr>
                  </w:pPr>
                </w:p>
              </w:tc>
            </w:tr>
            <w:tr w:rsidR="00AA5CF2" w:rsidRPr="00E03F82" w14:paraId="701BE934" w14:textId="77777777" w:rsidTr="00AA5CF2">
              <w:trPr>
                <w:trHeight w:val="1776"/>
              </w:trPr>
              <w:tc>
                <w:tcPr>
                  <w:tcW w:w="2847" w:type="dxa"/>
                  <w:tcBorders>
                    <w:top w:val="single" w:sz="4" w:space="0" w:color="000000"/>
                    <w:left w:val="single" w:sz="4" w:space="0" w:color="000000"/>
                    <w:bottom w:val="single" w:sz="4" w:space="0" w:color="000000"/>
                    <w:right w:val="single" w:sz="4" w:space="0" w:color="000000"/>
                  </w:tcBorders>
                </w:tcPr>
                <w:p w14:paraId="33DA236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w:t>
                  </w:r>
                </w:p>
                <w:p w14:paraId="528C2444"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(enter / depart / proceed)  </w:t>
                  </w:r>
                </w:p>
                <w:p w14:paraId="65583159"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FROM/TO (berth/anchorage/ lock/creek) </w:t>
                  </w:r>
                </w:p>
                <w:p w14:paraId="036A0BB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(location and/or subject to condition)] </w:t>
                  </w:r>
                </w:p>
              </w:tc>
              <w:tc>
                <w:tcPr>
                  <w:tcW w:w="4394" w:type="dxa"/>
                  <w:tcBorders>
                    <w:top w:val="single" w:sz="4" w:space="0" w:color="000000"/>
                    <w:left w:val="single" w:sz="4" w:space="0" w:color="000000"/>
                    <w:bottom w:val="single" w:sz="4" w:space="0" w:color="000000"/>
                    <w:right w:val="single" w:sz="4" w:space="0" w:color="000000"/>
                  </w:tcBorders>
                </w:tcPr>
                <w:p w14:paraId="164FF99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has been granted to proceed to undertake an activity (e.g., enter, depart, proceed)  </w:t>
                  </w:r>
                </w:p>
                <w:p w14:paraId="15260F3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 a location (e.g., berth, anchorage area, lock, creek, fairway, pilotage area) from (departure) or to (arrival) which permission has been granted.  [Optional - Destination or other conditions may be included as appropriate] </w:t>
                  </w:r>
                </w:p>
              </w:tc>
              <w:tc>
                <w:tcPr>
                  <w:tcW w:w="1997" w:type="dxa"/>
                  <w:tcBorders>
                    <w:top w:val="single" w:sz="4" w:space="0" w:color="000000"/>
                    <w:left w:val="single" w:sz="4" w:space="0" w:color="000000"/>
                    <w:bottom w:val="single" w:sz="4" w:space="0" w:color="000000"/>
                    <w:right w:val="single" w:sz="4" w:space="0" w:color="000000"/>
                  </w:tcBorders>
                </w:tcPr>
                <w:p w14:paraId="702254CB" w14:textId="77777777" w:rsidR="00AA5CF2" w:rsidRPr="00E03F82" w:rsidRDefault="00AA5CF2" w:rsidP="00AA5CF2">
                  <w:pPr>
                    <w:ind w:left="142"/>
                    <w:jc w:val="center"/>
                    <w:rPr>
                      <w:rFonts w:ascii="Calibri" w:hAnsi="Calibri"/>
                      <w:b/>
                      <w:bCs/>
                      <w:sz w:val="20"/>
                      <w:szCs w:val="20"/>
                      <w:lang w:val="en-AU" w:eastAsia="de-DE"/>
                    </w:rPr>
                  </w:pPr>
                  <w:r w:rsidRPr="00E03F82">
                    <w:rPr>
                      <w:rFonts w:ascii="Calibri" w:hAnsi="Calibri"/>
                      <w:b/>
                      <w:bCs/>
                      <w:sz w:val="20"/>
                      <w:szCs w:val="20"/>
                      <w:lang w:val="en-AU" w:eastAsia="de-DE"/>
                    </w:rPr>
                    <w:t>?</w:t>
                  </w:r>
                </w:p>
              </w:tc>
            </w:tr>
          </w:tbl>
          <w:p w14:paraId="79CE5AA9" w14:textId="77777777" w:rsidR="00AA5CF2" w:rsidRPr="00E03F82" w:rsidRDefault="00AA5CF2" w:rsidP="00AA5CF2">
            <w:pPr>
              <w:ind w:left="142"/>
              <w:rPr>
                <w:rFonts w:ascii="Calibri" w:hAnsi="Calibri"/>
                <w:sz w:val="20"/>
                <w:szCs w:val="20"/>
                <w:lang w:val="en-AU" w:eastAsia="de-DE"/>
              </w:rPr>
            </w:pPr>
            <w:r w:rsidRPr="00E97CFE">
              <w:rPr>
                <w:rFonts w:ascii="Calibri" w:hAnsi="Calibri"/>
                <w:sz w:val="22"/>
                <w:szCs w:val="22"/>
                <w:lang w:val="en-AU" w:eastAsia="de-DE"/>
              </w:rPr>
              <w:t xml:space="preserve"> </w:t>
            </w:r>
          </w:p>
          <w:p w14:paraId="7C78FF73"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from a location:  </w:t>
            </w:r>
          </w:p>
          <w:tbl>
            <w:tblPr>
              <w:tblW w:w="9085" w:type="dxa"/>
              <w:tblInd w:w="715" w:type="dxa"/>
              <w:tblCellMar>
                <w:top w:w="103" w:type="dxa"/>
                <w:left w:w="221" w:type="dxa"/>
                <w:right w:w="115" w:type="dxa"/>
              </w:tblCellMar>
              <w:tblLook w:val="04A0" w:firstRow="1" w:lastRow="0" w:firstColumn="1" w:lastColumn="0" w:noHBand="0" w:noVBand="1"/>
            </w:tblPr>
            <w:tblGrid>
              <w:gridCol w:w="1418"/>
              <w:gridCol w:w="7667"/>
            </w:tblGrid>
            <w:tr w:rsidR="00AA5CF2" w:rsidRPr="00E03F82" w14:paraId="1A102D72" w14:textId="77777777" w:rsidTr="00AA5CF2">
              <w:trPr>
                <w:trHeight w:val="616"/>
              </w:trPr>
              <w:tc>
                <w:tcPr>
                  <w:tcW w:w="1418" w:type="dxa"/>
                  <w:tcBorders>
                    <w:top w:val="single" w:sz="4" w:space="0" w:color="000000"/>
                    <w:left w:val="single" w:sz="4" w:space="0" w:color="000000"/>
                    <w:bottom w:val="single" w:sz="4" w:space="0" w:color="000000"/>
                    <w:right w:val="single" w:sz="4" w:space="0" w:color="000000"/>
                  </w:tcBorders>
                  <w:shd w:val="clear" w:color="auto" w:fill="FADBD1"/>
                  <w:vAlign w:val="center"/>
                </w:tcPr>
                <w:p w14:paraId="48ECDAEF"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197DBEA"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(ship name) PERMISSION TO (depart / proceed) FROM </w:t>
                  </w:r>
                </w:p>
                <w:p w14:paraId="79DC78B8"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(berth/anchorage/lock/creek). [Subject to condition] </w:t>
                  </w:r>
                </w:p>
              </w:tc>
            </w:tr>
          </w:tbl>
          <w:p w14:paraId="79AC38F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 </w:t>
            </w:r>
          </w:p>
          <w:p w14:paraId="5F1251AB"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to a location: </w:t>
            </w:r>
          </w:p>
          <w:tbl>
            <w:tblPr>
              <w:tblW w:w="9085" w:type="dxa"/>
              <w:tblInd w:w="715" w:type="dxa"/>
              <w:tblCellMar>
                <w:top w:w="105" w:type="dxa"/>
                <w:left w:w="221" w:type="dxa"/>
                <w:right w:w="115" w:type="dxa"/>
              </w:tblCellMar>
              <w:tblLook w:val="04A0" w:firstRow="1" w:lastRow="0" w:firstColumn="1" w:lastColumn="0" w:noHBand="0" w:noVBand="1"/>
            </w:tblPr>
            <w:tblGrid>
              <w:gridCol w:w="1418"/>
              <w:gridCol w:w="7667"/>
            </w:tblGrid>
            <w:tr w:rsidR="00AA5CF2" w:rsidRPr="00E03F82" w14:paraId="1C0EA746" w14:textId="77777777" w:rsidTr="00AA5CF2">
              <w:trPr>
                <w:trHeight w:val="371"/>
              </w:trPr>
              <w:tc>
                <w:tcPr>
                  <w:tcW w:w="1418" w:type="dxa"/>
                  <w:tcBorders>
                    <w:top w:val="single" w:sz="4" w:space="0" w:color="000000"/>
                    <w:left w:val="single" w:sz="4" w:space="0" w:color="000000"/>
                    <w:bottom w:val="single" w:sz="4" w:space="0" w:color="000000"/>
                    <w:right w:val="single" w:sz="4" w:space="0" w:color="000000"/>
                  </w:tcBorders>
                  <w:shd w:val="clear" w:color="auto" w:fill="FADBD1"/>
                </w:tcPr>
                <w:p w14:paraId="5CD3E35D"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7C6433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TO PROCEED TO (berth name/anchorage designator) </w:t>
                  </w:r>
                </w:p>
              </w:tc>
            </w:tr>
          </w:tbl>
          <w:p w14:paraId="54C17233" w14:textId="77777777" w:rsidR="00AA5CF2" w:rsidRDefault="00AA5CF2" w:rsidP="00E97CFE">
            <w:pPr>
              <w:rPr>
                <w:rFonts w:ascii="Calibri" w:hAnsi="Calibri"/>
                <w:sz w:val="22"/>
                <w:szCs w:val="22"/>
                <w:lang w:eastAsia="de-DE"/>
              </w:rPr>
            </w:pPr>
          </w:p>
        </w:tc>
      </w:tr>
    </w:tbl>
    <w:p w14:paraId="6112606E" w14:textId="77777777" w:rsidR="00AA5CF2" w:rsidRDefault="00AA5CF2" w:rsidP="00E97CFE">
      <w:pPr>
        <w:rPr>
          <w:rFonts w:ascii="Calibri" w:hAnsi="Calibri"/>
          <w:sz w:val="22"/>
          <w:szCs w:val="22"/>
          <w:lang w:eastAsia="de-DE"/>
        </w:rPr>
      </w:pPr>
    </w:p>
    <w:p w14:paraId="499C5512" w14:textId="55CEBC1B" w:rsidR="00E97CFE" w:rsidRDefault="00EE2BBA" w:rsidP="00E97CFE">
      <w:pPr>
        <w:rPr>
          <w:rFonts w:ascii="Calibri" w:hAnsi="Calibri"/>
          <w:b/>
          <w:bCs/>
          <w:sz w:val="22"/>
          <w:szCs w:val="22"/>
          <w:lang w:val="en-AU" w:eastAsia="de-DE"/>
        </w:rPr>
      </w:pPr>
      <w:r>
        <w:rPr>
          <w:rFonts w:ascii="Calibri" w:eastAsia="Calibri" w:hAnsi="Calibri"/>
          <w:b/>
          <w:bCs/>
          <w:lang w:val="en-AU" w:eastAsia="en-US"/>
        </w:rPr>
        <w:t xml:space="preserve">Discussion / </w:t>
      </w:r>
      <w:r w:rsidR="00E97CFE">
        <w:rPr>
          <w:rFonts w:ascii="Calibri" w:eastAsia="Calibri" w:hAnsi="Calibri"/>
          <w:b/>
          <w:bCs/>
          <w:lang w:val="en-AU" w:eastAsia="en-US"/>
        </w:rPr>
        <w:t>Conclusions</w:t>
      </w:r>
      <w:r w:rsidR="00E97CFE" w:rsidRPr="00E97CFE">
        <w:rPr>
          <w:rFonts w:ascii="Calibri" w:hAnsi="Calibri"/>
          <w:b/>
          <w:bCs/>
          <w:sz w:val="22"/>
          <w:szCs w:val="22"/>
          <w:lang w:val="en-AU" w:eastAsia="de-DE"/>
        </w:rPr>
        <w:t xml:space="preserve"> </w:t>
      </w:r>
    </w:p>
    <w:p w14:paraId="75D79AAD" w14:textId="19BD4380" w:rsidR="00804769" w:rsidRPr="00010A12" w:rsidRDefault="00804769"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There is a need for a global standard with regards to </w:t>
      </w:r>
      <w:r w:rsidR="00D407E1">
        <w:rPr>
          <w:rFonts w:ascii="Calibri" w:eastAsia="Calibri" w:hAnsi="Calibri"/>
          <w:sz w:val="22"/>
          <w:szCs w:val="22"/>
          <w:lang w:val="en-AU" w:eastAsia="en-US"/>
        </w:rPr>
        <w:t>how a VTS provides such interaction digitally</w:t>
      </w:r>
      <w:r w:rsidRPr="00010A12">
        <w:rPr>
          <w:rFonts w:ascii="Calibri" w:eastAsia="Calibri" w:hAnsi="Calibri"/>
          <w:sz w:val="22"/>
          <w:szCs w:val="22"/>
          <w:lang w:val="en-AU" w:eastAsia="en-US"/>
        </w:rPr>
        <w:t xml:space="preserve">. </w:t>
      </w:r>
    </w:p>
    <w:p w14:paraId="07E0282D" w14:textId="684999CB" w:rsidR="00010A12" w:rsidRPr="00010A12" w:rsidRDefault="00010A12"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w:t>
      </w:r>
      <w:r>
        <w:rPr>
          <w:rFonts w:ascii="Calibri" w:eastAsia="Calibri" w:hAnsi="Calibri"/>
          <w:sz w:val="22"/>
          <w:szCs w:val="22"/>
          <w:lang w:val="en-AU" w:eastAsia="en-US"/>
        </w:rPr>
        <w:t xml:space="preserve">Permission </w:t>
      </w:r>
      <w:r w:rsidR="00B9042E">
        <w:rPr>
          <w:rFonts w:ascii="Calibri" w:eastAsia="Calibri" w:hAnsi="Calibri"/>
          <w:sz w:val="22"/>
          <w:szCs w:val="22"/>
          <w:lang w:val="en-AU" w:eastAsia="en-US"/>
        </w:rPr>
        <w:t>to Proceed</w:t>
      </w:r>
      <w:r w:rsidRPr="00010A12">
        <w:rPr>
          <w:rFonts w:ascii="Calibri" w:eastAsia="Calibri" w:hAnsi="Calibri"/>
          <w:sz w:val="22"/>
          <w:szCs w:val="22"/>
          <w:lang w:val="en-AU" w:eastAsia="en-US"/>
        </w:rPr>
        <w:t>’ will remain with the advent of MASS and digital data exchange</w:t>
      </w:r>
      <w:r w:rsidR="00B9042E">
        <w:rPr>
          <w:rFonts w:ascii="Calibri" w:eastAsia="Calibri" w:hAnsi="Calibri"/>
          <w:sz w:val="22"/>
          <w:szCs w:val="22"/>
          <w:lang w:val="en-AU" w:eastAsia="en-US"/>
        </w:rPr>
        <w:t>.</w:t>
      </w:r>
    </w:p>
    <w:p w14:paraId="3D71FF12" w14:textId="3E5500B2" w:rsidR="00010A12" w:rsidRDefault="00010A12"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 xml:space="preserve">It provides a ’handshake’ to acknowledge / confirm </w:t>
      </w:r>
      <w:r w:rsidR="00D407E1">
        <w:rPr>
          <w:rFonts w:ascii="Calibri" w:eastAsia="Calibri" w:hAnsi="Calibri"/>
          <w:sz w:val="22"/>
          <w:szCs w:val="22"/>
          <w:lang w:val="en-AU" w:eastAsia="en-US"/>
        </w:rPr>
        <w:t>permission to do something has been given</w:t>
      </w:r>
      <w:r w:rsidR="00B9042E">
        <w:rPr>
          <w:rFonts w:ascii="Calibri" w:eastAsia="Calibri" w:hAnsi="Calibri"/>
          <w:sz w:val="22"/>
          <w:szCs w:val="22"/>
          <w:lang w:val="en-AU" w:eastAsia="en-US"/>
        </w:rPr>
        <w:t>.</w:t>
      </w:r>
    </w:p>
    <w:p w14:paraId="5FE76843" w14:textId="42C95E81" w:rsidR="00B9042E" w:rsidRPr="00010A12"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may involve entities / regulatory requirements for just VTS.</w:t>
      </w:r>
    </w:p>
    <w:p w14:paraId="2D8043EF" w14:textId="77777777" w:rsidR="00B9042E"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is generally associated with a short spatial/temporal window that changes d</w:t>
      </w:r>
      <w:r w:rsidR="00010A12" w:rsidRPr="00010A12">
        <w:rPr>
          <w:rFonts w:ascii="Calibri" w:eastAsia="Calibri" w:hAnsi="Calibri"/>
          <w:sz w:val="22"/>
          <w:szCs w:val="22"/>
          <w:lang w:val="en-AU" w:eastAsia="en-US"/>
        </w:rPr>
        <w:t>ynamic</w:t>
      </w:r>
      <w:r>
        <w:rPr>
          <w:rFonts w:ascii="Calibri" w:eastAsia="Calibri" w:hAnsi="Calibri"/>
          <w:sz w:val="22"/>
          <w:szCs w:val="22"/>
          <w:lang w:val="en-AU" w:eastAsia="en-US"/>
        </w:rPr>
        <w:t>ally</w:t>
      </w:r>
    </w:p>
    <w:p w14:paraId="485AE2EA" w14:textId="77777777" w:rsidR="00010A12" w:rsidRPr="00010A12" w:rsidRDefault="00010A12" w:rsidP="00855037">
      <w:pPr>
        <w:pStyle w:val="ListParagraph"/>
        <w:numPr>
          <w:ilvl w:val="0"/>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1093CB71"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Data Structure / Syntax / Format</w:t>
      </w:r>
    </w:p>
    <w:p w14:paraId="10F0690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Technology /Medium</w:t>
      </w:r>
    </w:p>
    <w:p w14:paraId="71F9BCC8"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How advanced is the digital framework in the port </w:t>
      </w:r>
      <w:proofErr w:type="gramStart"/>
      <w:r w:rsidRPr="00B9042E">
        <w:rPr>
          <w:rFonts w:ascii="Calibri" w:hAnsi="Calibri"/>
          <w:sz w:val="22"/>
          <w:szCs w:val="22"/>
          <w:lang w:val="en-AU" w:eastAsia="de-DE"/>
        </w:rPr>
        <w:t>concerned</w:t>
      </w:r>
      <w:proofErr w:type="gramEnd"/>
    </w:p>
    <w:p w14:paraId="14CC27F0"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can data be shared / reused without requiring additional reports from ship</w:t>
      </w:r>
    </w:p>
    <w:p w14:paraId="7724EF9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to ensure globally standardised reports (for all users)</w:t>
      </w:r>
    </w:p>
    <w:p w14:paraId="5F083FAE"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Recipient/s</w:t>
      </w:r>
    </w:p>
    <w:p w14:paraId="5A7FEF85"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Managing a mix of traditional VHF voice, digital communications, and automated data exchange </w:t>
      </w:r>
    </w:p>
    <w:p w14:paraId="79149E13"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Managing multiple methods of interaction/simultaneous interactions for messages to be conveyed to actors, irrespective of whether it is by voice or digital means.</w:t>
      </w:r>
    </w:p>
    <w:p w14:paraId="27013A29"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Ensuring the intent of message conveyed to actors, including allied services, is the same irrespective of the technology used to deliver it (Voice/digital?)</w:t>
      </w:r>
    </w:p>
    <w:p w14:paraId="7521091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Interaction with multiple RCC’s.</w:t>
      </w:r>
    </w:p>
    <w:p w14:paraId="0F669B2A"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does the VTS interact with the entity in control of the ship (Master/RCC/automated systems</w:t>
      </w:r>
    </w:p>
    <w:p w14:paraId="6E5B4BA2"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Receipt acknowledgement</w:t>
      </w:r>
    </w:p>
    <w:p w14:paraId="3F717A9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Acknowledgement to ‘ship’</w:t>
      </w:r>
    </w:p>
    <w:bookmarkEnd w:id="0"/>
    <w:p w14:paraId="46D808AA" w14:textId="52D80A7D" w:rsidR="00B9042E" w:rsidRPr="00B9042E" w:rsidRDefault="00B9042E" w:rsidP="00B9042E">
      <w:pPr>
        <w:pStyle w:val="Heading1"/>
      </w:pPr>
      <w:r w:rsidRPr="00B9042E">
        <w:t>Where to from here?</w:t>
      </w:r>
    </w:p>
    <w:p w14:paraId="346427F8" w14:textId="1C0C8D94" w:rsidR="00804769" w:rsidRPr="00804769" w:rsidRDefault="00804769"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Consideration to the challenges associated with the transition, including:</w:t>
      </w:r>
    </w:p>
    <w:p w14:paraId="3FE93A99" w14:textId="671138B9"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Processes</w:t>
      </w:r>
    </w:p>
    <w:p w14:paraId="452D0C1D" w14:textId="70227844"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Common data set / Standards</w:t>
      </w:r>
    </w:p>
    <w:p w14:paraId="26829FE1" w14:textId="6F6D5D0F"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How systems evolve</w:t>
      </w:r>
    </w:p>
    <w:p w14:paraId="3CDFBA27" w14:textId="3F156F85"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How to achieve standards / particularly for all stakeholders / allied services</w:t>
      </w:r>
    </w:p>
    <w:p w14:paraId="6DF53F0F" w14:textId="6E66B6A2"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What do we need</w:t>
      </w:r>
      <w:r w:rsidR="00804769">
        <w:rPr>
          <w:rFonts w:ascii="Calibri" w:hAnsi="Calibri" w:cs="Calibri"/>
          <w:sz w:val="22"/>
          <w:szCs w:val="22"/>
        </w:rPr>
        <w:t xml:space="preserve"> to get there?</w:t>
      </w:r>
    </w:p>
    <w:p w14:paraId="61FA7074" w14:textId="417087B1" w:rsidR="00B9042E" w:rsidRPr="00E03F82" w:rsidRDefault="00B9042E" w:rsidP="00900F71">
      <w:pPr>
        <w:pStyle w:val="ListParagraph"/>
        <w:numPr>
          <w:ilvl w:val="0"/>
          <w:numId w:val="37"/>
        </w:numPr>
        <w:spacing w:before="120" w:after="120"/>
        <w:contextualSpacing w:val="0"/>
        <w:rPr>
          <w:rFonts w:ascii="Calibri" w:hAnsi="Calibri"/>
          <w:b/>
          <w:color w:val="4F81BD" w:themeColor="accent1"/>
          <w:lang w:eastAsia="de-DE"/>
        </w:rPr>
      </w:pPr>
      <w:r w:rsidRPr="00E03F82">
        <w:rPr>
          <w:rFonts w:ascii="Calibri" w:hAnsi="Calibri" w:cs="Calibri"/>
          <w:sz w:val="22"/>
          <w:szCs w:val="22"/>
        </w:rPr>
        <w:t xml:space="preserve">What </w:t>
      </w:r>
      <w:r w:rsidR="00804769" w:rsidRPr="00E03F82">
        <w:rPr>
          <w:rFonts w:ascii="Calibri" w:hAnsi="Calibri" w:cs="Calibri"/>
          <w:sz w:val="22"/>
          <w:szCs w:val="22"/>
        </w:rPr>
        <w:t xml:space="preserve">is </w:t>
      </w:r>
      <w:r w:rsidRPr="00E03F82">
        <w:rPr>
          <w:rFonts w:ascii="Calibri" w:hAnsi="Calibri" w:cs="Calibri"/>
          <w:sz w:val="22"/>
          <w:szCs w:val="22"/>
        </w:rPr>
        <w:t xml:space="preserve">the role </w:t>
      </w:r>
      <w:r w:rsidR="00804769" w:rsidRPr="00E03F82">
        <w:rPr>
          <w:rFonts w:ascii="Calibri" w:hAnsi="Calibri" w:cs="Calibri"/>
          <w:sz w:val="22"/>
          <w:szCs w:val="22"/>
        </w:rPr>
        <w:t>for</w:t>
      </w:r>
      <w:r w:rsidRPr="00E03F82">
        <w:rPr>
          <w:rFonts w:ascii="Calibri" w:hAnsi="Calibri" w:cs="Calibri"/>
          <w:sz w:val="22"/>
          <w:szCs w:val="22"/>
        </w:rPr>
        <w:t xml:space="preserve"> VTS in the future</w:t>
      </w:r>
      <w:r w:rsidR="00804769" w:rsidRPr="00E03F82">
        <w:rPr>
          <w:rFonts w:ascii="Calibri" w:hAnsi="Calibri" w:cs="Calibri"/>
          <w:sz w:val="22"/>
          <w:szCs w:val="22"/>
        </w:rPr>
        <w:t>?</w:t>
      </w:r>
      <w:r>
        <w:br w:type="page"/>
      </w:r>
    </w:p>
    <w:p w14:paraId="4967AE2C" w14:textId="6830999D" w:rsidR="002F1AE9" w:rsidRDefault="00B9042E" w:rsidP="00B9042E">
      <w:pPr>
        <w:pStyle w:val="Heading2"/>
        <w:numPr>
          <w:ilvl w:val="0"/>
          <w:numId w:val="0"/>
        </w:numPr>
        <w:ind w:left="1571" w:hanging="851"/>
        <w:jc w:val="right"/>
      </w:pPr>
      <w:r>
        <w:lastRenderedPageBreak/>
        <w:t xml:space="preserve">Annex 1:  </w:t>
      </w:r>
      <w:r w:rsidR="002F1AE9" w:rsidRPr="001A751A">
        <w:t>Participants</w:t>
      </w:r>
    </w:p>
    <w:tbl>
      <w:tblPr>
        <w:tblStyle w:val="TableGrid"/>
        <w:tblW w:w="9355" w:type="dxa"/>
        <w:tblInd w:w="421" w:type="dxa"/>
        <w:tblLook w:val="04A0" w:firstRow="1" w:lastRow="0" w:firstColumn="1" w:lastColumn="0" w:noHBand="0" w:noVBand="1"/>
      </w:tblPr>
      <w:tblGrid>
        <w:gridCol w:w="1277"/>
        <w:gridCol w:w="1841"/>
        <w:gridCol w:w="4111"/>
        <w:gridCol w:w="2126"/>
      </w:tblGrid>
      <w:tr w:rsidR="002F1AE9" w:rsidRPr="00E03F82" w14:paraId="52C034B1" w14:textId="77777777" w:rsidTr="000840ED">
        <w:trPr>
          <w:tblHeader/>
        </w:trPr>
        <w:tc>
          <w:tcPr>
            <w:tcW w:w="1277" w:type="dxa"/>
            <w:shd w:val="clear" w:color="auto" w:fill="00B0F0"/>
          </w:tcPr>
          <w:p w14:paraId="2991B756"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Surname</w:t>
            </w:r>
          </w:p>
        </w:tc>
        <w:tc>
          <w:tcPr>
            <w:tcW w:w="1841" w:type="dxa"/>
            <w:shd w:val="clear" w:color="auto" w:fill="00B0F0"/>
          </w:tcPr>
          <w:p w14:paraId="5633208D"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First Name</w:t>
            </w:r>
          </w:p>
        </w:tc>
        <w:tc>
          <w:tcPr>
            <w:tcW w:w="6237" w:type="dxa"/>
            <w:gridSpan w:val="2"/>
            <w:shd w:val="clear" w:color="auto" w:fill="00B0F0"/>
          </w:tcPr>
          <w:p w14:paraId="0274B7EA" w14:textId="77777777" w:rsidR="002F1AE9" w:rsidRPr="00E03F82" w:rsidRDefault="002F1AE9" w:rsidP="00710404">
            <w:pPr>
              <w:jc w:val="cente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Affiliation</w:t>
            </w:r>
          </w:p>
        </w:tc>
      </w:tr>
      <w:tr w:rsidR="002F1AE9" w:rsidRPr="00E03F82" w14:paraId="053F3679" w14:textId="77777777" w:rsidTr="000840ED">
        <w:tc>
          <w:tcPr>
            <w:tcW w:w="1277" w:type="dxa"/>
          </w:tcPr>
          <w:p w14:paraId="32B25C58"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Trainor</w:t>
            </w:r>
          </w:p>
        </w:tc>
        <w:tc>
          <w:tcPr>
            <w:tcW w:w="1841" w:type="dxa"/>
          </w:tcPr>
          <w:p w14:paraId="7F8D77FA"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 xml:space="preserve">Neil </w:t>
            </w:r>
          </w:p>
        </w:tc>
        <w:tc>
          <w:tcPr>
            <w:tcW w:w="4111" w:type="dxa"/>
          </w:tcPr>
          <w:p w14:paraId="7140B41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Australian Maritime Safety Authority</w:t>
            </w:r>
          </w:p>
        </w:tc>
        <w:tc>
          <w:tcPr>
            <w:tcW w:w="2126" w:type="dxa"/>
          </w:tcPr>
          <w:p w14:paraId="5A4ADE4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w:t>
            </w:r>
          </w:p>
        </w:tc>
      </w:tr>
      <w:tr w:rsidR="002F1AE9" w:rsidRPr="00E03F82" w14:paraId="20D9F8D0" w14:textId="77777777" w:rsidTr="000840ED">
        <w:tc>
          <w:tcPr>
            <w:tcW w:w="1277" w:type="dxa"/>
          </w:tcPr>
          <w:p w14:paraId="4C53599D"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Guèvremont</w:t>
            </w:r>
          </w:p>
        </w:tc>
        <w:tc>
          <w:tcPr>
            <w:tcW w:w="1841" w:type="dxa"/>
          </w:tcPr>
          <w:p w14:paraId="34A1C1A4"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Jean</w:t>
            </w:r>
          </w:p>
        </w:tc>
        <w:tc>
          <w:tcPr>
            <w:tcW w:w="4111" w:type="dxa"/>
          </w:tcPr>
          <w:p w14:paraId="3C8E6FB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Canadian Coast Guard</w:t>
            </w:r>
          </w:p>
        </w:tc>
        <w:tc>
          <w:tcPr>
            <w:tcW w:w="2126" w:type="dxa"/>
          </w:tcPr>
          <w:p w14:paraId="3F61AA9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Canada</w:t>
            </w:r>
          </w:p>
        </w:tc>
      </w:tr>
      <w:tr w:rsidR="002F1AE9" w:rsidRPr="00E03F82" w14:paraId="450C148F" w14:textId="77777777" w:rsidTr="000840ED">
        <w:tc>
          <w:tcPr>
            <w:tcW w:w="1277" w:type="dxa"/>
          </w:tcPr>
          <w:p w14:paraId="652AFF81" w14:textId="77777777" w:rsidR="002F1AE9" w:rsidRPr="00E03F82" w:rsidRDefault="002F1AE9" w:rsidP="00710404">
            <w:pPr>
              <w:rPr>
                <w:rFonts w:asciiTheme="minorHAnsi" w:hAnsiTheme="minorHAnsi" w:cstheme="minorHAnsi"/>
                <w:sz w:val="20"/>
                <w:szCs w:val="20"/>
              </w:rPr>
            </w:pPr>
            <w:bookmarkStart w:id="7" w:name="_Hlk100068660"/>
            <w:r w:rsidRPr="00E03F82">
              <w:rPr>
                <w:rFonts w:asciiTheme="minorHAnsi" w:hAnsiTheme="minorHAnsi" w:cstheme="minorHAnsi"/>
                <w:sz w:val="20"/>
                <w:szCs w:val="20"/>
              </w:rPr>
              <w:t xml:space="preserve">Ren </w:t>
            </w:r>
          </w:p>
        </w:tc>
        <w:tc>
          <w:tcPr>
            <w:tcW w:w="1841" w:type="dxa"/>
          </w:tcPr>
          <w:p w14:paraId="3D98DDB1" w14:textId="77777777" w:rsidR="002F1AE9" w:rsidRPr="00E03F82" w:rsidRDefault="002F1AE9" w:rsidP="00710404">
            <w:pPr>
              <w:rPr>
                <w:rFonts w:asciiTheme="minorHAnsi" w:hAnsiTheme="minorHAnsi" w:cstheme="minorHAnsi"/>
                <w:sz w:val="20"/>
                <w:szCs w:val="20"/>
              </w:rPr>
            </w:pPr>
            <w:proofErr w:type="spellStart"/>
            <w:r w:rsidRPr="00E03F82">
              <w:rPr>
                <w:rFonts w:asciiTheme="minorHAnsi" w:hAnsiTheme="minorHAnsi" w:cstheme="minorHAnsi"/>
                <w:sz w:val="20"/>
                <w:szCs w:val="20"/>
              </w:rPr>
              <w:t>Yalei</w:t>
            </w:r>
            <w:proofErr w:type="spellEnd"/>
          </w:p>
        </w:tc>
        <w:tc>
          <w:tcPr>
            <w:tcW w:w="4111" w:type="dxa"/>
          </w:tcPr>
          <w:p w14:paraId="2C7DA35F"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AF145B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tr w:rsidR="00EA542E" w:rsidRPr="00E03F82" w14:paraId="546AC198" w14:textId="77777777" w:rsidTr="000840ED">
        <w:tc>
          <w:tcPr>
            <w:tcW w:w="1277" w:type="dxa"/>
          </w:tcPr>
          <w:p w14:paraId="1AB09D61" w14:textId="156118E2"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Chen</w:t>
            </w:r>
          </w:p>
        </w:tc>
        <w:tc>
          <w:tcPr>
            <w:tcW w:w="1841" w:type="dxa"/>
          </w:tcPr>
          <w:p w14:paraId="0492463E" w14:textId="7DBB0B9F"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Justin</w:t>
            </w:r>
          </w:p>
        </w:tc>
        <w:tc>
          <w:tcPr>
            <w:tcW w:w="4111" w:type="dxa"/>
          </w:tcPr>
          <w:p w14:paraId="7A9D6E3E" w14:textId="7330097C"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049B49CC" w14:textId="14E8D53B"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r w:rsidR="002F1AE9" w:rsidRPr="00E03F82" w14:paraId="6646FA0F" w14:textId="77777777" w:rsidTr="000840ED">
        <w:tc>
          <w:tcPr>
            <w:tcW w:w="1277" w:type="dxa"/>
          </w:tcPr>
          <w:p w14:paraId="7B7D89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Li</w:t>
            </w:r>
          </w:p>
        </w:tc>
        <w:tc>
          <w:tcPr>
            <w:tcW w:w="1841" w:type="dxa"/>
          </w:tcPr>
          <w:p w14:paraId="1A1819A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Yuanhang</w:t>
            </w:r>
          </w:p>
        </w:tc>
        <w:tc>
          <w:tcPr>
            <w:tcW w:w="4111" w:type="dxa"/>
          </w:tcPr>
          <w:p w14:paraId="299DDB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01C09C"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bookmarkEnd w:id="7"/>
      <w:tr w:rsidR="001F0412" w:rsidRPr="00E03F82" w14:paraId="02B44297" w14:textId="77777777" w:rsidTr="000840ED">
        <w:tc>
          <w:tcPr>
            <w:tcW w:w="1277" w:type="dxa"/>
          </w:tcPr>
          <w:p w14:paraId="4BF4060A"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 xml:space="preserve">Chen </w:t>
            </w:r>
          </w:p>
        </w:tc>
        <w:tc>
          <w:tcPr>
            <w:tcW w:w="1841" w:type="dxa"/>
          </w:tcPr>
          <w:p w14:paraId="6B987962"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4111" w:type="dxa"/>
          </w:tcPr>
          <w:p w14:paraId="537596F1" w14:textId="6DC999A7"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12C7C9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0CC8F0B" w14:textId="77777777" w:rsidTr="000840ED">
        <w:tc>
          <w:tcPr>
            <w:tcW w:w="1277" w:type="dxa"/>
          </w:tcPr>
          <w:p w14:paraId="6BD7E8E0" w14:textId="563D1C42"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Jinkai</w:t>
            </w:r>
            <w:proofErr w:type="spellEnd"/>
          </w:p>
        </w:tc>
        <w:tc>
          <w:tcPr>
            <w:tcW w:w="1841" w:type="dxa"/>
          </w:tcPr>
          <w:p w14:paraId="550DC57F" w14:textId="4871B95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Liu</w:t>
            </w:r>
          </w:p>
        </w:tc>
        <w:tc>
          <w:tcPr>
            <w:tcW w:w="4111" w:type="dxa"/>
          </w:tcPr>
          <w:p w14:paraId="0C5E772D" w14:textId="3E27FD5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1F0EAB41" w14:textId="74BEC44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5A471A9E" w14:textId="77777777" w:rsidTr="000840ED">
        <w:tc>
          <w:tcPr>
            <w:tcW w:w="1277" w:type="dxa"/>
          </w:tcPr>
          <w:p w14:paraId="287BA85A" w14:textId="26383706"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1841" w:type="dxa"/>
          </w:tcPr>
          <w:p w14:paraId="2AF65219" w14:textId="55E0A574"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Wei</w:t>
            </w:r>
          </w:p>
        </w:tc>
        <w:tc>
          <w:tcPr>
            <w:tcW w:w="4111" w:type="dxa"/>
          </w:tcPr>
          <w:p w14:paraId="46B854E9" w14:textId="7757854E"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9E4198" w14:textId="275BB151"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4B34F998" w14:textId="77777777" w:rsidTr="000840ED">
        <w:tc>
          <w:tcPr>
            <w:tcW w:w="1277" w:type="dxa"/>
          </w:tcPr>
          <w:p w14:paraId="491B4EBE" w14:textId="117E5E7A"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Chunhua</w:t>
            </w:r>
            <w:proofErr w:type="spellEnd"/>
          </w:p>
        </w:tc>
        <w:tc>
          <w:tcPr>
            <w:tcW w:w="1841" w:type="dxa"/>
          </w:tcPr>
          <w:p w14:paraId="37A89AB4" w14:textId="3B5FFD59"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Ma</w:t>
            </w:r>
          </w:p>
        </w:tc>
        <w:tc>
          <w:tcPr>
            <w:tcW w:w="4111" w:type="dxa"/>
          </w:tcPr>
          <w:p w14:paraId="5A43B066" w14:textId="466C2EE0"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71D31E0E" w14:textId="261C7E2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5EB2D4A7" w14:textId="77777777" w:rsidTr="000840ED">
        <w:tc>
          <w:tcPr>
            <w:tcW w:w="1277" w:type="dxa"/>
          </w:tcPr>
          <w:p w14:paraId="5B34B17A" w14:textId="77777777"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Li</w:t>
            </w:r>
          </w:p>
        </w:tc>
        <w:tc>
          <w:tcPr>
            <w:tcW w:w="1841" w:type="dxa"/>
          </w:tcPr>
          <w:p w14:paraId="0F896B31" w14:textId="77777777"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Xiaohui</w:t>
            </w:r>
            <w:proofErr w:type="spellEnd"/>
          </w:p>
        </w:tc>
        <w:tc>
          <w:tcPr>
            <w:tcW w:w="4111" w:type="dxa"/>
          </w:tcPr>
          <w:p w14:paraId="25E1F06C" w14:textId="3F4F28C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67D12CDC" w14:textId="2E2085DF"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3A49B1ED" w14:textId="77777777" w:rsidTr="000840ED">
        <w:tc>
          <w:tcPr>
            <w:tcW w:w="1277" w:type="dxa"/>
          </w:tcPr>
          <w:p w14:paraId="0D94F79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Bing</w:t>
            </w:r>
          </w:p>
        </w:tc>
        <w:tc>
          <w:tcPr>
            <w:tcW w:w="1841" w:type="dxa"/>
          </w:tcPr>
          <w:p w14:paraId="26EC1F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Wang</w:t>
            </w:r>
          </w:p>
        </w:tc>
        <w:tc>
          <w:tcPr>
            <w:tcW w:w="4111" w:type="dxa"/>
          </w:tcPr>
          <w:p w14:paraId="4B916B10" w14:textId="746529E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4C525D9" w14:textId="1AF5300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485C563" w14:textId="77777777" w:rsidTr="000840ED">
        <w:tc>
          <w:tcPr>
            <w:tcW w:w="1277" w:type="dxa"/>
            <w:shd w:val="clear" w:color="auto" w:fill="auto"/>
          </w:tcPr>
          <w:p w14:paraId="383B9E8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Hansen</w:t>
            </w:r>
          </w:p>
        </w:tc>
        <w:tc>
          <w:tcPr>
            <w:tcW w:w="1841" w:type="dxa"/>
            <w:shd w:val="clear" w:color="auto" w:fill="auto"/>
          </w:tcPr>
          <w:p w14:paraId="623C605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Dorte</w:t>
            </w:r>
          </w:p>
        </w:tc>
        <w:tc>
          <w:tcPr>
            <w:tcW w:w="4111" w:type="dxa"/>
            <w:shd w:val="clear" w:color="auto" w:fill="auto"/>
          </w:tcPr>
          <w:p w14:paraId="4148497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Defence Command Denmark Naval Staff</w:t>
            </w:r>
          </w:p>
        </w:tc>
        <w:tc>
          <w:tcPr>
            <w:tcW w:w="2126" w:type="dxa"/>
            <w:shd w:val="clear" w:color="auto" w:fill="auto"/>
          </w:tcPr>
          <w:p w14:paraId="0D3710A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07518AEE" w14:textId="77777777" w:rsidTr="000840ED">
        <w:tc>
          <w:tcPr>
            <w:tcW w:w="1277" w:type="dxa"/>
          </w:tcPr>
          <w:p w14:paraId="0F900BA6" w14:textId="4F38FA7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Bang</w:t>
            </w:r>
          </w:p>
        </w:tc>
        <w:tc>
          <w:tcPr>
            <w:tcW w:w="1841" w:type="dxa"/>
          </w:tcPr>
          <w:p w14:paraId="241B934F" w14:textId="1875232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Jacob</w:t>
            </w:r>
          </w:p>
        </w:tc>
        <w:tc>
          <w:tcPr>
            <w:tcW w:w="4111" w:type="dxa"/>
          </w:tcPr>
          <w:p w14:paraId="50EEF36C" w14:textId="45F0C7E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79FD5923" w14:textId="4131BF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1EBB1F47" w14:textId="77777777" w:rsidTr="000840ED">
        <w:tc>
          <w:tcPr>
            <w:tcW w:w="1277" w:type="dxa"/>
          </w:tcPr>
          <w:p w14:paraId="3972E180" w14:textId="1E68781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Strandberg</w:t>
            </w:r>
          </w:p>
        </w:tc>
        <w:tc>
          <w:tcPr>
            <w:tcW w:w="1841" w:type="dxa"/>
          </w:tcPr>
          <w:p w14:paraId="0741B9E1" w14:textId="15F4D486"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Michael</w:t>
            </w:r>
          </w:p>
        </w:tc>
        <w:tc>
          <w:tcPr>
            <w:tcW w:w="4111" w:type="dxa"/>
          </w:tcPr>
          <w:p w14:paraId="7F84A010" w14:textId="2E73D94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1DFD6FEA" w14:textId="4DFA2EE8"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5A51963D" w14:textId="77777777" w:rsidTr="000840ED">
        <w:tc>
          <w:tcPr>
            <w:tcW w:w="1277" w:type="dxa"/>
          </w:tcPr>
          <w:p w14:paraId="50C0B33D" w14:textId="58DB40B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Martikainen</w:t>
            </w:r>
          </w:p>
        </w:tc>
        <w:tc>
          <w:tcPr>
            <w:tcW w:w="1841" w:type="dxa"/>
          </w:tcPr>
          <w:p w14:paraId="0BA90B85" w14:textId="6E4E1D6B"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Toumas</w:t>
            </w:r>
            <w:proofErr w:type="spellEnd"/>
          </w:p>
        </w:tc>
        <w:tc>
          <w:tcPr>
            <w:tcW w:w="4111" w:type="dxa"/>
          </w:tcPr>
          <w:p w14:paraId="6F2BB76B" w14:textId="45CB7E8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Finnish Transport Infrastructure Agency</w:t>
            </w:r>
          </w:p>
        </w:tc>
        <w:tc>
          <w:tcPr>
            <w:tcW w:w="2126" w:type="dxa"/>
          </w:tcPr>
          <w:p w14:paraId="7B28765C" w14:textId="2AC1767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Finland</w:t>
            </w:r>
          </w:p>
        </w:tc>
      </w:tr>
      <w:tr w:rsidR="001F0412" w:rsidRPr="00E03F82" w14:paraId="18F3F2F1" w14:textId="77777777" w:rsidTr="000840ED">
        <w:tc>
          <w:tcPr>
            <w:tcW w:w="1277" w:type="dxa"/>
          </w:tcPr>
          <w:p w14:paraId="5990F39E" w14:textId="7E09469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Campagna</w:t>
            </w:r>
          </w:p>
        </w:tc>
        <w:tc>
          <w:tcPr>
            <w:tcW w:w="1841" w:type="dxa"/>
          </w:tcPr>
          <w:p w14:paraId="28DEDD13" w14:textId="119E9C6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Arturo</w:t>
            </w:r>
          </w:p>
        </w:tc>
        <w:tc>
          <w:tcPr>
            <w:tcW w:w="4111" w:type="dxa"/>
          </w:tcPr>
          <w:p w14:paraId="08D3F23B" w14:textId="36A89B6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Italian Navy</w:t>
            </w:r>
          </w:p>
        </w:tc>
        <w:tc>
          <w:tcPr>
            <w:tcW w:w="2126" w:type="dxa"/>
          </w:tcPr>
          <w:p w14:paraId="46006A1F" w14:textId="7D5F8D7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Italy</w:t>
            </w:r>
          </w:p>
        </w:tc>
      </w:tr>
      <w:tr w:rsidR="001F0412" w:rsidRPr="00E03F82" w14:paraId="09A4072C" w14:textId="77777777" w:rsidTr="000840ED">
        <w:tc>
          <w:tcPr>
            <w:tcW w:w="1277" w:type="dxa"/>
          </w:tcPr>
          <w:p w14:paraId="55D57C5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Lee</w:t>
            </w:r>
          </w:p>
        </w:tc>
        <w:tc>
          <w:tcPr>
            <w:tcW w:w="1841" w:type="dxa"/>
          </w:tcPr>
          <w:p w14:paraId="7A104D7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Ji Yeon </w:t>
            </w:r>
          </w:p>
        </w:tc>
        <w:tc>
          <w:tcPr>
            <w:tcW w:w="4111" w:type="dxa"/>
          </w:tcPr>
          <w:p w14:paraId="5E7937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tcPr>
          <w:p w14:paraId="6B5DD43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77C6AB54" w14:textId="77777777" w:rsidTr="000840ED">
        <w:tc>
          <w:tcPr>
            <w:tcW w:w="1277" w:type="dxa"/>
            <w:shd w:val="clear" w:color="auto" w:fill="auto"/>
          </w:tcPr>
          <w:p w14:paraId="74B3E2B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Byun</w:t>
            </w:r>
          </w:p>
        </w:tc>
        <w:tc>
          <w:tcPr>
            <w:tcW w:w="1841" w:type="dxa"/>
            <w:shd w:val="clear" w:color="auto" w:fill="auto"/>
          </w:tcPr>
          <w:p w14:paraId="340EA9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Junhyeok</w:t>
            </w:r>
          </w:p>
        </w:tc>
        <w:tc>
          <w:tcPr>
            <w:tcW w:w="4111" w:type="dxa"/>
            <w:shd w:val="clear" w:color="auto" w:fill="auto"/>
          </w:tcPr>
          <w:p w14:paraId="3182E3B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shd w:val="clear" w:color="auto" w:fill="auto"/>
          </w:tcPr>
          <w:p w14:paraId="0567BCE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55C4741B" w14:textId="77777777" w:rsidTr="000840ED">
        <w:tc>
          <w:tcPr>
            <w:tcW w:w="1277" w:type="dxa"/>
          </w:tcPr>
          <w:p w14:paraId="1BA7A55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Kim</w:t>
            </w:r>
          </w:p>
        </w:tc>
        <w:tc>
          <w:tcPr>
            <w:tcW w:w="1841" w:type="dxa"/>
          </w:tcPr>
          <w:p w14:paraId="097DA1D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Hye-</w:t>
            </w:r>
            <w:proofErr w:type="spellStart"/>
            <w:r w:rsidRPr="00E03F82">
              <w:rPr>
                <w:rFonts w:asciiTheme="minorHAnsi" w:hAnsiTheme="minorHAnsi" w:cstheme="minorHAnsi"/>
                <w:sz w:val="20"/>
                <w:szCs w:val="20"/>
              </w:rPr>
              <w:t>jin</w:t>
            </w:r>
            <w:proofErr w:type="spellEnd"/>
          </w:p>
        </w:tc>
        <w:tc>
          <w:tcPr>
            <w:tcW w:w="4111" w:type="dxa"/>
          </w:tcPr>
          <w:p w14:paraId="33B67C4A" w14:textId="38CBBC9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KRISO</w:t>
            </w:r>
          </w:p>
        </w:tc>
        <w:tc>
          <w:tcPr>
            <w:tcW w:w="2126" w:type="dxa"/>
          </w:tcPr>
          <w:p w14:paraId="7ACAEBC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1D25C8E6" w14:textId="77777777" w:rsidTr="000840ED">
        <w:tc>
          <w:tcPr>
            <w:tcW w:w="1277" w:type="dxa"/>
          </w:tcPr>
          <w:p w14:paraId="16F3D7D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Noguchi</w:t>
            </w:r>
          </w:p>
        </w:tc>
        <w:tc>
          <w:tcPr>
            <w:tcW w:w="1841" w:type="dxa"/>
          </w:tcPr>
          <w:p w14:paraId="23AB56C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Hideki</w:t>
            </w:r>
          </w:p>
        </w:tc>
        <w:tc>
          <w:tcPr>
            <w:tcW w:w="4111" w:type="dxa"/>
          </w:tcPr>
          <w:p w14:paraId="7F2DC33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 Coast Guard</w:t>
            </w:r>
          </w:p>
        </w:tc>
        <w:tc>
          <w:tcPr>
            <w:tcW w:w="2126" w:type="dxa"/>
          </w:tcPr>
          <w:p w14:paraId="19A6555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w:t>
            </w:r>
          </w:p>
        </w:tc>
      </w:tr>
      <w:tr w:rsidR="001F0412" w:rsidRPr="00E03F82" w14:paraId="1FCC6928" w14:textId="77777777" w:rsidTr="000840ED">
        <w:tc>
          <w:tcPr>
            <w:tcW w:w="1277" w:type="dxa"/>
          </w:tcPr>
          <w:p w14:paraId="0101F04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van Dorsser  </w:t>
            </w:r>
          </w:p>
        </w:tc>
        <w:tc>
          <w:tcPr>
            <w:tcW w:w="1841" w:type="dxa"/>
          </w:tcPr>
          <w:p w14:paraId="426B717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Harmen</w:t>
            </w:r>
          </w:p>
        </w:tc>
        <w:tc>
          <w:tcPr>
            <w:tcW w:w="4111" w:type="dxa"/>
          </w:tcPr>
          <w:p w14:paraId="2EECB96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Port of Rotterdam Authority</w:t>
            </w:r>
          </w:p>
        </w:tc>
        <w:tc>
          <w:tcPr>
            <w:tcW w:w="2126" w:type="dxa"/>
          </w:tcPr>
          <w:p w14:paraId="4A9060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2D9A8F28" w14:textId="77777777" w:rsidTr="000840ED">
        <w:trPr>
          <w:trHeight w:val="70"/>
        </w:trPr>
        <w:tc>
          <w:tcPr>
            <w:tcW w:w="1277" w:type="dxa"/>
          </w:tcPr>
          <w:p w14:paraId="7FEAF9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van Omme</w:t>
            </w:r>
          </w:p>
        </w:tc>
        <w:tc>
          <w:tcPr>
            <w:tcW w:w="1841" w:type="dxa"/>
          </w:tcPr>
          <w:p w14:paraId="7482BD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Hilbert </w:t>
            </w:r>
          </w:p>
        </w:tc>
        <w:tc>
          <w:tcPr>
            <w:tcW w:w="4111" w:type="dxa"/>
          </w:tcPr>
          <w:p w14:paraId="569E987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1D4CFD3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45377659" w14:textId="77777777" w:rsidTr="000840ED">
        <w:trPr>
          <w:trHeight w:val="70"/>
        </w:trPr>
        <w:tc>
          <w:tcPr>
            <w:tcW w:w="1277" w:type="dxa"/>
          </w:tcPr>
          <w:p w14:paraId="1D72AE2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Drenth</w:t>
            </w:r>
          </w:p>
        </w:tc>
        <w:tc>
          <w:tcPr>
            <w:tcW w:w="1841" w:type="dxa"/>
          </w:tcPr>
          <w:p w14:paraId="538FBF9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Martijn</w:t>
            </w:r>
          </w:p>
        </w:tc>
        <w:tc>
          <w:tcPr>
            <w:tcW w:w="4111" w:type="dxa"/>
          </w:tcPr>
          <w:p w14:paraId="4CB70C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25583D6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70ADF28A" w14:textId="77777777" w:rsidTr="000840ED">
        <w:trPr>
          <w:trHeight w:val="70"/>
        </w:trPr>
        <w:tc>
          <w:tcPr>
            <w:tcW w:w="1277" w:type="dxa"/>
          </w:tcPr>
          <w:p w14:paraId="7BC4127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Rostopshin</w:t>
            </w:r>
          </w:p>
        </w:tc>
        <w:tc>
          <w:tcPr>
            <w:tcW w:w="1841" w:type="dxa"/>
          </w:tcPr>
          <w:p w14:paraId="2C04584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Dmitry</w:t>
            </w:r>
          </w:p>
        </w:tc>
        <w:tc>
          <w:tcPr>
            <w:tcW w:w="4111" w:type="dxa"/>
          </w:tcPr>
          <w:p w14:paraId="3DBBBD4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Wartsila</w:t>
            </w:r>
          </w:p>
        </w:tc>
        <w:tc>
          <w:tcPr>
            <w:tcW w:w="2126" w:type="dxa"/>
          </w:tcPr>
          <w:p w14:paraId="66589DE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Russia</w:t>
            </w:r>
          </w:p>
        </w:tc>
      </w:tr>
      <w:tr w:rsidR="001F0412" w:rsidRPr="00E03F82" w14:paraId="5527942E" w14:textId="77777777" w:rsidTr="000840ED">
        <w:trPr>
          <w:trHeight w:val="70"/>
        </w:trPr>
        <w:tc>
          <w:tcPr>
            <w:tcW w:w="1277" w:type="dxa"/>
          </w:tcPr>
          <w:p w14:paraId="5C3E999C" w14:textId="77777777"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Laixing</w:t>
            </w:r>
            <w:proofErr w:type="spellEnd"/>
          </w:p>
        </w:tc>
        <w:tc>
          <w:tcPr>
            <w:tcW w:w="1841" w:type="dxa"/>
          </w:tcPr>
          <w:p w14:paraId="6897CAB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w:t>
            </w:r>
          </w:p>
        </w:tc>
        <w:tc>
          <w:tcPr>
            <w:tcW w:w="4111" w:type="dxa"/>
          </w:tcPr>
          <w:p w14:paraId="2248AE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595CB8B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CBEDE" w14:textId="77777777" w:rsidTr="000840ED">
        <w:trPr>
          <w:trHeight w:val="70"/>
        </w:trPr>
        <w:tc>
          <w:tcPr>
            <w:tcW w:w="1277" w:type="dxa"/>
          </w:tcPr>
          <w:p w14:paraId="3A889305" w14:textId="3BFFB2B2"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Gill</w:t>
            </w:r>
          </w:p>
        </w:tc>
        <w:tc>
          <w:tcPr>
            <w:tcW w:w="1841" w:type="dxa"/>
          </w:tcPr>
          <w:p w14:paraId="247CFABD" w14:textId="15A72D25"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Arvinder</w:t>
            </w:r>
            <w:proofErr w:type="spellEnd"/>
          </w:p>
        </w:tc>
        <w:tc>
          <w:tcPr>
            <w:tcW w:w="4111" w:type="dxa"/>
          </w:tcPr>
          <w:p w14:paraId="69ABE8EB" w14:textId="33F8FAE5"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3136B6C" w14:textId="75D1857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ECEBC" w14:textId="77777777" w:rsidTr="000840ED">
        <w:trPr>
          <w:trHeight w:val="70"/>
        </w:trPr>
        <w:tc>
          <w:tcPr>
            <w:tcW w:w="1277" w:type="dxa"/>
          </w:tcPr>
          <w:p w14:paraId="1039F854" w14:textId="7F56F910"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Kern</w:t>
            </w:r>
          </w:p>
        </w:tc>
        <w:tc>
          <w:tcPr>
            <w:tcW w:w="1841" w:type="dxa"/>
          </w:tcPr>
          <w:p w14:paraId="1AF85AE1" w14:textId="469DCD2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Teo </w:t>
            </w:r>
            <w:proofErr w:type="spellStart"/>
            <w:r w:rsidRPr="00E03F82">
              <w:rPr>
                <w:rFonts w:asciiTheme="minorHAnsi" w:hAnsiTheme="minorHAnsi" w:cstheme="minorHAnsi"/>
                <w:sz w:val="20"/>
                <w:szCs w:val="20"/>
              </w:rPr>
              <w:t>Tze</w:t>
            </w:r>
            <w:proofErr w:type="spellEnd"/>
          </w:p>
        </w:tc>
        <w:tc>
          <w:tcPr>
            <w:tcW w:w="4111" w:type="dxa"/>
          </w:tcPr>
          <w:p w14:paraId="44C3223C" w14:textId="2ED4323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D052FFE" w14:textId="1D96B0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09ACBC35" w14:textId="77777777" w:rsidTr="000840ED">
        <w:trPr>
          <w:trHeight w:val="70"/>
        </w:trPr>
        <w:tc>
          <w:tcPr>
            <w:tcW w:w="1277" w:type="dxa"/>
          </w:tcPr>
          <w:p w14:paraId="4392ADA3" w14:textId="391080F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Ahmad</w:t>
            </w:r>
          </w:p>
        </w:tc>
        <w:tc>
          <w:tcPr>
            <w:tcW w:w="1841" w:type="dxa"/>
          </w:tcPr>
          <w:p w14:paraId="6D1C1A5B" w14:textId="492FB61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Muhammad Kamal </w:t>
            </w:r>
          </w:p>
        </w:tc>
        <w:tc>
          <w:tcPr>
            <w:tcW w:w="4111" w:type="dxa"/>
          </w:tcPr>
          <w:p w14:paraId="6A2C1496" w14:textId="4669FCC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381E9E54" w14:textId="6B1254D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68A87721" w14:textId="77777777" w:rsidTr="000840ED">
        <w:trPr>
          <w:trHeight w:val="70"/>
        </w:trPr>
        <w:tc>
          <w:tcPr>
            <w:tcW w:w="1277" w:type="dxa"/>
          </w:tcPr>
          <w:p w14:paraId="2462513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Matias</w:t>
            </w:r>
          </w:p>
        </w:tc>
        <w:tc>
          <w:tcPr>
            <w:tcW w:w="1841" w:type="dxa"/>
          </w:tcPr>
          <w:p w14:paraId="6AD2802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Fernando</w:t>
            </w:r>
          </w:p>
        </w:tc>
        <w:tc>
          <w:tcPr>
            <w:tcW w:w="4111" w:type="dxa"/>
          </w:tcPr>
          <w:p w14:paraId="288C05F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SASEMAR</w:t>
            </w:r>
          </w:p>
        </w:tc>
        <w:tc>
          <w:tcPr>
            <w:tcW w:w="2126" w:type="dxa"/>
          </w:tcPr>
          <w:p w14:paraId="1ECE3A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Spain</w:t>
            </w:r>
          </w:p>
        </w:tc>
      </w:tr>
      <w:tr w:rsidR="001F0412" w:rsidRPr="00E03F82" w14:paraId="1627EBAC" w14:textId="77777777" w:rsidTr="000840ED">
        <w:tc>
          <w:tcPr>
            <w:tcW w:w="1277" w:type="dxa"/>
          </w:tcPr>
          <w:p w14:paraId="2956C3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Karlsson</w:t>
            </w:r>
          </w:p>
        </w:tc>
        <w:tc>
          <w:tcPr>
            <w:tcW w:w="1841" w:type="dxa"/>
          </w:tcPr>
          <w:p w14:paraId="00A19C9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Fredrik</w:t>
            </w:r>
          </w:p>
        </w:tc>
        <w:tc>
          <w:tcPr>
            <w:tcW w:w="4111" w:type="dxa"/>
          </w:tcPr>
          <w:p w14:paraId="5301D50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Swedish Maritime Administration</w:t>
            </w:r>
          </w:p>
        </w:tc>
        <w:tc>
          <w:tcPr>
            <w:tcW w:w="2126" w:type="dxa"/>
          </w:tcPr>
          <w:p w14:paraId="08573F6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Sweden</w:t>
            </w:r>
          </w:p>
        </w:tc>
      </w:tr>
      <w:tr w:rsidR="001F0412" w:rsidRPr="00E03F82" w14:paraId="6F941CC0" w14:textId="77777777" w:rsidTr="000840ED">
        <w:tc>
          <w:tcPr>
            <w:tcW w:w="1277" w:type="dxa"/>
          </w:tcPr>
          <w:p w14:paraId="1488E1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Eade</w:t>
            </w:r>
          </w:p>
        </w:tc>
        <w:tc>
          <w:tcPr>
            <w:tcW w:w="1841" w:type="dxa"/>
          </w:tcPr>
          <w:p w14:paraId="623178F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Peter</w:t>
            </w:r>
          </w:p>
        </w:tc>
        <w:tc>
          <w:tcPr>
            <w:tcW w:w="4111" w:type="dxa"/>
          </w:tcPr>
          <w:p w14:paraId="1EF99A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VISSIM</w:t>
            </w:r>
          </w:p>
        </w:tc>
        <w:tc>
          <w:tcPr>
            <w:tcW w:w="2126" w:type="dxa"/>
          </w:tcPr>
          <w:p w14:paraId="6899CE8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UK</w:t>
            </w:r>
          </w:p>
        </w:tc>
      </w:tr>
      <w:tr w:rsidR="001F0412" w:rsidRPr="00E03F82" w14:paraId="0EB6B4D2" w14:textId="77777777" w:rsidTr="000840ED">
        <w:tc>
          <w:tcPr>
            <w:tcW w:w="1277" w:type="dxa"/>
          </w:tcPr>
          <w:p w14:paraId="201FF58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Trent</w:t>
            </w:r>
          </w:p>
        </w:tc>
        <w:tc>
          <w:tcPr>
            <w:tcW w:w="1841" w:type="dxa"/>
          </w:tcPr>
          <w:p w14:paraId="051BE92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Michael </w:t>
            </w:r>
          </w:p>
        </w:tc>
        <w:tc>
          <w:tcPr>
            <w:tcW w:w="4111" w:type="dxa"/>
          </w:tcPr>
          <w:p w14:paraId="1ACD641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IHMA</w:t>
            </w:r>
          </w:p>
        </w:tc>
        <w:tc>
          <w:tcPr>
            <w:tcW w:w="2126" w:type="dxa"/>
          </w:tcPr>
          <w:p w14:paraId="548508F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USA</w:t>
            </w:r>
          </w:p>
        </w:tc>
      </w:tr>
      <w:tr w:rsidR="001F0412" w:rsidRPr="00E03F82" w14:paraId="03F78F81" w14:textId="77777777" w:rsidTr="000840ED">
        <w:tc>
          <w:tcPr>
            <w:tcW w:w="1277" w:type="dxa"/>
          </w:tcPr>
          <w:p w14:paraId="668D9345" w14:textId="2317CF00"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Cabos</w:t>
            </w:r>
          </w:p>
        </w:tc>
        <w:tc>
          <w:tcPr>
            <w:tcW w:w="1841" w:type="dxa"/>
          </w:tcPr>
          <w:p w14:paraId="60579C79" w14:textId="61AA069F"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Christian</w:t>
            </w:r>
          </w:p>
        </w:tc>
        <w:tc>
          <w:tcPr>
            <w:tcW w:w="4111" w:type="dxa"/>
          </w:tcPr>
          <w:p w14:paraId="1C1AC911" w14:textId="3EA949B3"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4AA0555C" w14:textId="7F7D250D"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bl>
    <w:p w14:paraId="6304443D" w14:textId="77777777" w:rsidR="002F1AE9" w:rsidRDefault="002F1AE9" w:rsidP="003633A6">
      <w:pPr>
        <w:pStyle w:val="BodyText"/>
      </w:pPr>
    </w:p>
    <w:sectPr w:rsidR="002F1AE9" w:rsidSect="003F7E55">
      <w:headerReference w:type="default" r:id="rId14"/>
      <w:footerReference w:type="default" r:id="rId15"/>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33DE1" w14:textId="77777777" w:rsidR="00D338B0" w:rsidRDefault="00D338B0" w:rsidP="00B96F4B">
      <w:r>
        <w:separator/>
      </w:r>
    </w:p>
  </w:endnote>
  <w:endnote w:type="continuationSeparator" w:id="0">
    <w:p w14:paraId="06BA057D" w14:textId="77777777" w:rsidR="00D338B0" w:rsidRDefault="00D338B0"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80037" w14:textId="6456545C" w:rsidR="00610FD8" w:rsidRPr="00D520E7" w:rsidRDefault="00610FD8" w:rsidP="00E553BA">
    <w:pPr>
      <w:pStyle w:val="BodyText"/>
      <w:pBdr>
        <w:top w:val="single" w:sz="4" w:space="1" w:color="auto"/>
      </w:pBdr>
      <w:jc w:val="right"/>
      <w:rPr>
        <w:sz w:val="18"/>
        <w:szCs w:val="18"/>
      </w:rPr>
    </w:pPr>
    <w:r w:rsidRPr="00D520E7">
      <w:rPr>
        <w:i/>
        <w:sz w:val="18"/>
        <w:szCs w:val="18"/>
      </w:rPr>
      <w:t>Report from Joint Session between TG-1.2.5 ‘MASS’ and TG-1.4.3 ‘Future VTS’</w:t>
    </w:r>
    <w:r w:rsidR="00514EF4">
      <w:rPr>
        <w:i/>
        <w:sz w:val="18"/>
        <w:szCs w:val="18"/>
      </w:rPr>
      <w:t xml:space="preserve"> at VTS52</w:t>
    </w:r>
  </w:p>
  <w:p w14:paraId="516D3CD6" w14:textId="77777777" w:rsidR="00610FD8" w:rsidRPr="007E50EB" w:rsidRDefault="00610FD8" w:rsidP="00E553BA">
    <w:pPr>
      <w:pStyle w:val="BodyText"/>
      <w:pBdr>
        <w:top w:val="single" w:sz="4" w:space="1" w:color="auto"/>
      </w:pBdr>
      <w:jc w:val="right"/>
      <w:rPr>
        <w:noProof/>
      </w:rPr>
    </w:pPr>
    <w:r>
      <w:tab/>
    </w:r>
    <w:r>
      <w:tab/>
    </w:r>
    <w:r>
      <w:tab/>
    </w:r>
    <w:r>
      <w:tab/>
    </w:r>
    <w:r>
      <w:tab/>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2878F" w14:textId="77777777" w:rsidR="00D338B0" w:rsidRDefault="00D338B0" w:rsidP="00B96F4B">
      <w:r>
        <w:separator/>
      </w:r>
    </w:p>
  </w:footnote>
  <w:footnote w:type="continuationSeparator" w:id="0">
    <w:p w14:paraId="35A89579" w14:textId="77777777" w:rsidR="00D338B0" w:rsidRDefault="00D338B0" w:rsidP="00B96F4B">
      <w:r>
        <w:continuationSeparator/>
      </w:r>
    </w:p>
  </w:footnote>
  <w:footnote w:id="1">
    <w:p w14:paraId="49056126" w14:textId="1E03187B" w:rsidR="00053766" w:rsidRPr="00C165BF" w:rsidRDefault="00053766" w:rsidP="00053766">
      <w:pPr>
        <w:pStyle w:val="FootnoteText"/>
        <w:rPr>
          <w:rFonts w:asciiTheme="minorHAnsi" w:hAnsiTheme="minorHAnsi" w:cstheme="minorHAnsi"/>
          <w:sz w:val="18"/>
          <w:szCs w:val="18"/>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b/>
          <w:bCs/>
          <w:sz w:val="18"/>
          <w:szCs w:val="18"/>
        </w:rPr>
        <w:t xml:space="preserve"> </w:t>
      </w:r>
      <w:r w:rsidRPr="00C165BF">
        <w:rPr>
          <w:rFonts w:asciiTheme="minorHAnsi" w:hAnsiTheme="minorHAnsi" w:cstheme="minorHAnsi"/>
          <w:sz w:val="18"/>
          <w:szCs w:val="18"/>
        </w:rPr>
        <w:t xml:space="preserve"> ‘ship’ – refers to conventional and autonomous</w:t>
      </w:r>
    </w:p>
  </w:footnote>
  <w:footnote w:id="2">
    <w:p w14:paraId="7979BCEF" w14:textId="051820A0" w:rsidR="00053766" w:rsidRPr="00053766" w:rsidRDefault="00053766">
      <w:pPr>
        <w:pStyle w:val="FootnoteText"/>
        <w:rPr>
          <w:lang w:val="en-AU"/>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sz w:val="18"/>
          <w:szCs w:val="18"/>
        </w:rPr>
        <w:t xml:space="preserve"> ‘onboard decision-making’ refers to the “responsible entity” for the ‘ship’</w:t>
      </w:r>
    </w:p>
  </w:footnote>
  <w:footnote w:id="3">
    <w:p w14:paraId="7B0050C5" w14:textId="77777777" w:rsidR="00610FD8" w:rsidRDefault="00610FD8" w:rsidP="002F1AE9">
      <w:pPr>
        <w:pStyle w:val="FootnoteText"/>
      </w:pPr>
      <w:r>
        <w:rPr>
          <w:rStyle w:val="FootnoteReference"/>
        </w:rPr>
        <w:footnoteRef/>
      </w:r>
      <w:r>
        <w:t xml:space="preserve"> ‘</w:t>
      </w:r>
      <w:r w:rsidRPr="00C41225">
        <w:t>ship’ – refers to conventional and autonomous</w:t>
      </w:r>
    </w:p>
  </w:footnote>
  <w:footnote w:id="4">
    <w:p w14:paraId="56279997" w14:textId="77777777" w:rsidR="00610FD8" w:rsidRDefault="00610FD8" w:rsidP="002F1AE9">
      <w:pPr>
        <w:pStyle w:val="FootnoteText"/>
      </w:pPr>
      <w:r>
        <w:rPr>
          <w:rStyle w:val="FootnoteReference"/>
        </w:rPr>
        <w:footnoteRef/>
      </w:r>
      <w:r>
        <w:t xml:space="preserve"> </w:t>
      </w:r>
      <w:r w:rsidRPr="00C41225">
        <w:t>‘onboard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840DD" w14:textId="71C941F4" w:rsidR="00610FD8" w:rsidRPr="00A5763C" w:rsidRDefault="00D338B0" w:rsidP="007A3547">
    <w:pPr>
      <w:pStyle w:val="Header"/>
      <w:tabs>
        <w:tab w:val="clear" w:pos="4820"/>
        <w:tab w:val="center" w:pos="4050"/>
      </w:tabs>
      <w:rPr>
        <w:rFonts w:ascii="Calibri" w:hAnsi="Calibri"/>
      </w:rPr>
    </w:pPr>
    <w:sdt>
      <w:sdtPr>
        <w:id w:val="-1578663994"/>
        <w:docPartObj>
          <w:docPartGallery w:val="Watermarks"/>
          <w:docPartUnique/>
        </w:docPartObj>
      </w:sdtPr>
      <w:sdtEndPr/>
      <w:sdtContent>
        <w:r>
          <w:rPr>
            <w:noProof/>
          </w:rPr>
          <w:pict w14:anchorId="49675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0FD8">
      <w:tab/>
    </w:r>
    <w:r w:rsidR="00610FD8">
      <w:tab/>
    </w:r>
  </w:p>
  <w:p w14:paraId="0D8D58DF" w14:textId="77777777" w:rsidR="00610FD8" w:rsidRPr="006F6027" w:rsidRDefault="00610FD8">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35B81"/>
    <w:multiLevelType w:val="hybridMultilevel"/>
    <w:tmpl w:val="6066B6DE"/>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8345E7C"/>
    <w:multiLevelType w:val="hybridMultilevel"/>
    <w:tmpl w:val="209C7F8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180"/>
      </w:pPr>
      <w:rPr>
        <w:rFonts w:ascii="Wingdings" w:hAnsi="Wingdings"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B360E55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851"/>
      </w:pPr>
      <w:rPr>
        <w:rFonts w:hint="default"/>
      </w:rPr>
    </w:lvl>
    <w:lvl w:ilvl="2">
      <w:start w:val="1"/>
      <w:numFmt w:val="decimal"/>
      <w:pStyle w:val="Heading3"/>
      <w:lvlText w:val="%1.%2.%3"/>
      <w:lvlJc w:val="left"/>
      <w:pPr>
        <w:tabs>
          <w:tab w:val="num" w:pos="708"/>
        </w:tabs>
        <w:ind w:left="708" w:hanging="992"/>
      </w:pPr>
      <w:rPr>
        <w:rFonts w:hint="default"/>
      </w:rPr>
    </w:lvl>
    <w:lvl w:ilvl="3">
      <w:start w:val="1"/>
      <w:numFmt w:val="decimal"/>
      <w:pStyle w:val="Heading4"/>
      <w:lvlText w:val="%1.%2.%3.%4"/>
      <w:lvlJc w:val="left"/>
      <w:pPr>
        <w:tabs>
          <w:tab w:val="num" w:pos="850"/>
        </w:tabs>
        <w:ind w:left="850" w:hanging="1134"/>
      </w:pPr>
      <w:rPr>
        <w:rFonts w:hint="default"/>
      </w:rPr>
    </w:lvl>
    <w:lvl w:ilvl="4">
      <w:start w:val="1"/>
      <w:numFmt w:val="decimal"/>
      <w:pStyle w:val="Heading5"/>
      <w:lvlText w:val="%1.%2.%3.%4.%5"/>
      <w:lvlJc w:val="left"/>
      <w:pPr>
        <w:tabs>
          <w:tab w:val="num" w:pos="724"/>
        </w:tabs>
        <w:ind w:left="724" w:hanging="1008"/>
      </w:pPr>
      <w:rPr>
        <w:rFonts w:hint="default"/>
      </w:rPr>
    </w:lvl>
    <w:lvl w:ilvl="5">
      <w:start w:val="1"/>
      <w:numFmt w:val="decimal"/>
      <w:pStyle w:val="Heading6"/>
      <w:lvlText w:val="%1.%2.%3.%4.%5.%6"/>
      <w:lvlJc w:val="left"/>
      <w:pPr>
        <w:tabs>
          <w:tab w:val="num" w:pos="868"/>
        </w:tabs>
        <w:ind w:left="868" w:hanging="1152"/>
      </w:pPr>
      <w:rPr>
        <w:rFonts w:hint="default"/>
      </w:rPr>
    </w:lvl>
    <w:lvl w:ilvl="6">
      <w:start w:val="1"/>
      <w:numFmt w:val="decimal"/>
      <w:pStyle w:val="Heading7"/>
      <w:lvlText w:val="%1.%2.%3.%4.%5.%6.%7"/>
      <w:lvlJc w:val="left"/>
      <w:pPr>
        <w:tabs>
          <w:tab w:val="num" w:pos="1012"/>
        </w:tabs>
        <w:ind w:left="1012" w:hanging="1296"/>
      </w:pPr>
      <w:rPr>
        <w:rFonts w:hint="default"/>
      </w:rPr>
    </w:lvl>
    <w:lvl w:ilvl="7">
      <w:start w:val="1"/>
      <w:numFmt w:val="decimal"/>
      <w:pStyle w:val="Heading8"/>
      <w:lvlText w:val="%1.%2.%3.%4.%5.%6.%7.%8"/>
      <w:lvlJc w:val="left"/>
      <w:pPr>
        <w:tabs>
          <w:tab w:val="num" w:pos="1156"/>
        </w:tabs>
        <w:ind w:left="1156" w:hanging="1440"/>
      </w:pPr>
      <w:rPr>
        <w:rFonts w:hint="default"/>
      </w:rPr>
    </w:lvl>
    <w:lvl w:ilvl="8">
      <w:start w:val="1"/>
      <w:numFmt w:val="decimal"/>
      <w:pStyle w:val="Heading9"/>
      <w:lvlText w:val="%1.%2.%3.%4.%5.%6.%7.%8.%9"/>
      <w:lvlJc w:val="left"/>
      <w:pPr>
        <w:tabs>
          <w:tab w:val="num" w:pos="1300"/>
        </w:tabs>
        <w:ind w:left="1300" w:hanging="1584"/>
      </w:pPr>
      <w:rPr>
        <w:rFonts w:hint="default"/>
      </w:rPr>
    </w:lvl>
  </w:abstractNum>
  <w:abstractNum w:abstractNumId="9" w15:restartNumberingAfterBreak="0">
    <w:nsid w:val="1C3D783F"/>
    <w:multiLevelType w:val="hybridMultilevel"/>
    <w:tmpl w:val="BF3019B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9032D1"/>
    <w:multiLevelType w:val="hybridMultilevel"/>
    <w:tmpl w:val="5A3287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D732520"/>
    <w:multiLevelType w:val="hybridMultilevel"/>
    <w:tmpl w:val="EDA0B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7C6FAC"/>
    <w:multiLevelType w:val="hybridMultilevel"/>
    <w:tmpl w:val="C17439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17C686E"/>
    <w:multiLevelType w:val="hybridMultilevel"/>
    <w:tmpl w:val="0AB4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15:restartNumberingAfterBreak="0">
    <w:nsid w:val="44C2092D"/>
    <w:multiLevelType w:val="hybridMultilevel"/>
    <w:tmpl w:val="EDB60DB0"/>
    <w:lvl w:ilvl="0" w:tplc="0C09000F">
      <w:start w:val="1"/>
      <w:numFmt w:val="decimal"/>
      <w:lvlText w:val="%1."/>
      <w:lvlJc w:val="left"/>
      <w:pPr>
        <w:ind w:left="357" w:hanging="360"/>
      </w:pPr>
    </w:lvl>
    <w:lvl w:ilvl="1" w:tplc="0C090001">
      <w:start w:val="1"/>
      <w:numFmt w:val="bullet"/>
      <w:lvlText w:val=""/>
      <w:lvlJc w:val="left"/>
      <w:pPr>
        <w:ind w:left="1077" w:hanging="360"/>
      </w:pPr>
      <w:rPr>
        <w:rFonts w:ascii="Symbol" w:hAnsi="Symbol" w:hint="default"/>
      </w:rPr>
    </w:lvl>
    <w:lvl w:ilvl="2" w:tplc="0C09001B" w:tentative="1">
      <w:start w:val="1"/>
      <w:numFmt w:val="lowerRoman"/>
      <w:lvlText w:val="%3."/>
      <w:lvlJc w:val="right"/>
      <w:pPr>
        <w:ind w:left="1797" w:hanging="180"/>
      </w:pPr>
    </w:lvl>
    <w:lvl w:ilvl="3" w:tplc="0C09000F" w:tentative="1">
      <w:start w:val="1"/>
      <w:numFmt w:val="decimal"/>
      <w:lvlText w:val="%4."/>
      <w:lvlJc w:val="left"/>
      <w:pPr>
        <w:ind w:left="2517" w:hanging="360"/>
      </w:pPr>
    </w:lvl>
    <w:lvl w:ilvl="4" w:tplc="0C090019" w:tentative="1">
      <w:start w:val="1"/>
      <w:numFmt w:val="lowerLetter"/>
      <w:lvlText w:val="%5."/>
      <w:lvlJc w:val="left"/>
      <w:pPr>
        <w:ind w:left="3237" w:hanging="360"/>
      </w:pPr>
    </w:lvl>
    <w:lvl w:ilvl="5" w:tplc="0C09001B" w:tentative="1">
      <w:start w:val="1"/>
      <w:numFmt w:val="lowerRoman"/>
      <w:lvlText w:val="%6."/>
      <w:lvlJc w:val="right"/>
      <w:pPr>
        <w:ind w:left="3957" w:hanging="180"/>
      </w:pPr>
    </w:lvl>
    <w:lvl w:ilvl="6" w:tplc="0C09000F" w:tentative="1">
      <w:start w:val="1"/>
      <w:numFmt w:val="decimal"/>
      <w:lvlText w:val="%7."/>
      <w:lvlJc w:val="left"/>
      <w:pPr>
        <w:ind w:left="4677" w:hanging="360"/>
      </w:pPr>
    </w:lvl>
    <w:lvl w:ilvl="7" w:tplc="0C090019" w:tentative="1">
      <w:start w:val="1"/>
      <w:numFmt w:val="lowerLetter"/>
      <w:lvlText w:val="%8."/>
      <w:lvlJc w:val="left"/>
      <w:pPr>
        <w:ind w:left="5397" w:hanging="360"/>
      </w:pPr>
    </w:lvl>
    <w:lvl w:ilvl="8" w:tplc="0C09001B" w:tentative="1">
      <w:start w:val="1"/>
      <w:numFmt w:val="lowerRoman"/>
      <w:lvlText w:val="%9."/>
      <w:lvlJc w:val="right"/>
      <w:pPr>
        <w:ind w:left="6117" w:hanging="180"/>
      </w:pPr>
    </w:lvl>
  </w:abstractNum>
  <w:abstractNum w:abstractNumId="23"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FA7B31"/>
    <w:multiLevelType w:val="hybridMultilevel"/>
    <w:tmpl w:val="2412129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D417F8F"/>
    <w:multiLevelType w:val="hybridMultilevel"/>
    <w:tmpl w:val="CB283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F476C2"/>
    <w:multiLevelType w:val="hybridMultilevel"/>
    <w:tmpl w:val="88B630EA"/>
    <w:lvl w:ilvl="0" w:tplc="0C090001">
      <w:start w:val="1"/>
      <w:numFmt w:val="bullet"/>
      <w:lvlText w:val=""/>
      <w:lvlJc w:val="left"/>
      <w:pPr>
        <w:ind w:left="1134" w:hanging="360"/>
      </w:pPr>
      <w:rPr>
        <w:rFonts w:ascii="Symbol" w:hAnsi="Symbol" w:hint="default"/>
      </w:rPr>
    </w:lvl>
    <w:lvl w:ilvl="1" w:tplc="0C090003" w:tentative="1">
      <w:start w:val="1"/>
      <w:numFmt w:val="bullet"/>
      <w:lvlText w:val="o"/>
      <w:lvlJc w:val="left"/>
      <w:pPr>
        <w:ind w:left="1854" w:hanging="360"/>
      </w:pPr>
      <w:rPr>
        <w:rFonts w:ascii="Courier New" w:hAnsi="Courier New" w:cs="Courier New" w:hint="default"/>
      </w:rPr>
    </w:lvl>
    <w:lvl w:ilvl="2" w:tplc="0C090005" w:tentative="1">
      <w:start w:val="1"/>
      <w:numFmt w:val="bullet"/>
      <w:lvlText w:val=""/>
      <w:lvlJc w:val="left"/>
      <w:pPr>
        <w:ind w:left="2574" w:hanging="360"/>
      </w:pPr>
      <w:rPr>
        <w:rFonts w:ascii="Wingdings" w:hAnsi="Wingdings" w:hint="default"/>
      </w:rPr>
    </w:lvl>
    <w:lvl w:ilvl="3" w:tplc="0C090001" w:tentative="1">
      <w:start w:val="1"/>
      <w:numFmt w:val="bullet"/>
      <w:lvlText w:val=""/>
      <w:lvlJc w:val="left"/>
      <w:pPr>
        <w:ind w:left="3294" w:hanging="360"/>
      </w:pPr>
      <w:rPr>
        <w:rFonts w:ascii="Symbol" w:hAnsi="Symbol" w:hint="default"/>
      </w:rPr>
    </w:lvl>
    <w:lvl w:ilvl="4" w:tplc="0C090003" w:tentative="1">
      <w:start w:val="1"/>
      <w:numFmt w:val="bullet"/>
      <w:lvlText w:val="o"/>
      <w:lvlJc w:val="left"/>
      <w:pPr>
        <w:ind w:left="4014" w:hanging="360"/>
      </w:pPr>
      <w:rPr>
        <w:rFonts w:ascii="Courier New" w:hAnsi="Courier New" w:cs="Courier New" w:hint="default"/>
      </w:rPr>
    </w:lvl>
    <w:lvl w:ilvl="5" w:tplc="0C090005" w:tentative="1">
      <w:start w:val="1"/>
      <w:numFmt w:val="bullet"/>
      <w:lvlText w:val=""/>
      <w:lvlJc w:val="left"/>
      <w:pPr>
        <w:ind w:left="4734" w:hanging="360"/>
      </w:pPr>
      <w:rPr>
        <w:rFonts w:ascii="Wingdings" w:hAnsi="Wingdings" w:hint="default"/>
      </w:rPr>
    </w:lvl>
    <w:lvl w:ilvl="6" w:tplc="0C090001" w:tentative="1">
      <w:start w:val="1"/>
      <w:numFmt w:val="bullet"/>
      <w:lvlText w:val=""/>
      <w:lvlJc w:val="left"/>
      <w:pPr>
        <w:ind w:left="5454" w:hanging="360"/>
      </w:pPr>
      <w:rPr>
        <w:rFonts w:ascii="Symbol" w:hAnsi="Symbol" w:hint="default"/>
      </w:rPr>
    </w:lvl>
    <w:lvl w:ilvl="7" w:tplc="0C090003" w:tentative="1">
      <w:start w:val="1"/>
      <w:numFmt w:val="bullet"/>
      <w:lvlText w:val="o"/>
      <w:lvlJc w:val="left"/>
      <w:pPr>
        <w:ind w:left="6174" w:hanging="360"/>
      </w:pPr>
      <w:rPr>
        <w:rFonts w:ascii="Courier New" w:hAnsi="Courier New" w:cs="Courier New" w:hint="default"/>
      </w:rPr>
    </w:lvl>
    <w:lvl w:ilvl="8" w:tplc="0C090005" w:tentative="1">
      <w:start w:val="1"/>
      <w:numFmt w:val="bullet"/>
      <w:lvlText w:val=""/>
      <w:lvlJc w:val="left"/>
      <w:pPr>
        <w:ind w:left="6894" w:hanging="360"/>
      </w:pPr>
      <w:rPr>
        <w:rFonts w:ascii="Wingdings" w:hAnsi="Wingdings" w:hint="default"/>
      </w:rPr>
    </w:lvl>
  </w:abstractNum>
  <w:abstractNum w:abstractNumId="32" w15:restartNumberingAfterBreak="0">
    <w:nsid w:val="5FB45511"/>
    <w:multiLevelType w:val="hybridMultilevel"/>
    <w:tmpl w:val="7EA868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1BF1FB7"/>
    <w:multiLevelType w:val="hybridMultilevel"/>
    <w:tmpl w:val="EDB60DB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EE13B0"/>
    <w:multiLevelType w:val="hybridMultilevel"/>
    <w:tmpl w:val="4170C89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710C2376"/>
    <w:multiLevelType w:val="hybridMultilevel"/>
    <w:tmpl w:val="19285152"/>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39" w15:restartNumberingAfterBreak="0">
    <w:nsid w:val="718D063F"/>
    <w:multiLevelType w:val="hybridMultilevel"/>
    <w:tmpl w:val="A448DE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336209D"/>
    <w:multiLevelType w:val="hybridMultilevel"/>
    <w:tmpl w:val="60A623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EB5D41"/>
    <w:multiLevelType w:val="hybridMultilevel"/>
    <w:tmpl w:val="1A0238EA"/>
    <w:lvl w:ilvl="0" w:tplc="F63A9044">
      <w:start w:val="1"/>
      <w:numFmt w:val="decimal"/>
      <w:lvlText w:val="%1."/>
      <w:lvlJc w:val="left"/>
      <w:pPr>
        <w:ind w:left="360" w:hanging="360"/>
      </w:pPr>
      <w:rPr>
        <w:b/>
        <w:bCs/>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33"/>
  </w:num>
  <w:num w:numId="4">
    <w:abstractNumId w:val="24"/>
  </w:num>
  <w:num w:numId="5">
    <w:abstractNumId w:val="6"/>
  </w:num>
  <w:num w:numId="6">
    <w:abstractNumId w:val="36"/>
  </w:num>
  <w:num w:numId="7">
    <w:abstractNumId w:val="14"/>
  </w:num>
  <w:num w:numId="8">
    <w:abstractNumId w:val="11"/>
  </w:num>
  <w:num w:numId="9">
    <w:abstractNumId w:val="26"/>
  </w:num>
  <w:num w:numId="10">
    <w:abstractNumId w:val="25"/>
  </w:num>
  <w:num w:numId="11">
    <w:abstractNumId w:val="23"/>
  </w:num>
  <w:num w:numId="12">
    <w:abstractNumId w:val="35"/>
  </w:num>
  <w:num w:numId="13">
    <w:abstractNumId w:val="10"/>
  </w:num>
  <w:num w:numId="14">
    <w:abstractNumId w:val="30"/>
  </w:num>
  <w:num w:numId="15">
    <w:abstractNumId w:val="21"/>
  </w:num>
  <w:num w:numId="16">
    <w:abstractNumId w:val="4"/>
  </w:num>
  <w:num w:numId="17">
    <w:abstractNumId w:val="13"/>
  </w:num>
  <w:num w:numId="18">
    <w:abstractNumId w:val="29"/>
  </w:num>
  <w:num w:numId="19">
    <w:abstractNumId w:val="18"/>
  </w:num>
  <w:num w:numId="20">
    <w:abstractNumId w:val="8"/>
  </w:num>
  <w:num w:numId="21">
    <w:abstractNumId w:val="41"/>
  </w:num>
  <w:num w:numId="22">
    <w:abstractNumId w:val="20"/>
  </w:num>
  <w:num w:numId="23">
    <w:abstractNumId w:val="7"/>
  </w:num>
  <w:num w:numId="24">
    <w:abstractNumId w:val="2"/>
  </w:num>
  <w:num w:numId="25">
    <w:abstractNumId w:val="12"/>
  </w:num>
  <w:num w:numId="26">
    <w:abstractNumId w:val="19"/>
  </w:num>
  <w:num w:numId="27">
    <w:abstractNumId w:val="40"/>
  </w:num>
  <w:num w:numId="28">
    <w:abstractNumId w:val="28"/>
  </w:num>
  <w:num w:numId="29">
    <w:abstractNumId w:val="37"/>
  </w:num>
  <w:num w:numId="30">
    <w:abstractNumId w:val="42"/>
  </w:num>
  <w:num w:numId="31">
    <w:abstractNumId w:val="22"/>
  </w:num>
  <w:num w:numId="32">
    <w:abstractNumId w:val="31"/>
  </w:num>
  <w:num w:numId="33">
    <w:abstractNumId w:val="38"/>
  </w:num>
  <w:num w:numId="34">
    <w:abstractNumId w:val="3"/>
  </w:num>
  <w:num w:numId="35">
    <w:abstractNumId w:val="34"/>
  </w:num>
  <w:num w:numId="36">
    <w:abstractNumId w:val="39"/>
  </w:num>
  <w:num w:numId="37">
    <w:abstractNumId w:val="17"/>
  </w:num>
  <w:num w:numId="38">
    <w:abstractNumId w:val="16"/>
  </w:num>
  <w:num w:numId="39">
    <w:abstractNumId w:val="27"/>
  </w:num>
  <w:num w:numId="40">
    <w:abstractNumId w:val="15"/>
  </w:num>
  <w:num w:numId="41">
    <w:abstractNumId w:val="9"/>
  </w:num>
  <w:num w:numId="42">
    <w:abstractNumId w:val="5"/>
  </w:num>
  <w:num w:numId="4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53"/>
    <w:rsid w:val="00001857"/>
    <w:rsid w:val="000019C5"/>
    <w:rsid w:val="00005AE4"/>
    <w:rsid w:val="000062EE"/>
    <w:rsid w:val="00010017"/>
    <w:rsid w:val="00010A12"/>
    <w:rsid w:val="0001339D"/>
    <w:rsid w:val="00014E62"/>
    <w:rsid w:val="000157E9"/>
    <w:rsid w:val="0002177C"/>
    <w:rsid w:val="000222DF"/>
    <w:rsid w:val="000222EE"/>
    <w:rsid w:val="00022D29"/>
    <w:rsid w:val="00023BA5"/>
    <w:rsid w:val="00025132"/>
    <w:rsid w:val="0002647A"/>
    <w:rsid w:val="00026989"/>
    <w:rsid w:val="00027B2E"/>
    <w:rsid w:val="000301B7"/>
    <w:rsid w:val="00030320"/>
    <w:rsid w:val="000317D8"/>
    <w:rsid w:val="00031AE9"/>
    <w:rsid w:val="0003384C"/>
    <w:rsid w:val="00033FB0"/>
    <w:rsid w:val="00034263"/>
    <w:rsid w:val="000348BE"/>
    <w:rsid w:val="000369CA"/>
    <w:rsid w:val="00036ED6"/>
    <w:rsid w:val="0004344E"/>
    <w:rsid w:val="0004619B"/>
    <w:rsid w:val="0004700E"/>
    <w:rsid w:val="000512E9"/>
    <w:rsid w:val="000515D6"/>
    <w:rsid w:val="00051880"/>
    <w:rsid w:val="0005257D"/>
    <w:rsid w:val="00053766"/>
    <w:rsid w:val="000555D8"/>
    <w:rsid w:val="0005649E"/>
    <w:rsid w:val="00057846"/>
    <w:rsid w:val="000600D1"/>
    <w:rsid w:val="0006012F"/>
    <w:rsid w:val="00061657"/>
    <w:rsid w:val="00061E09"/>
    <w:rsid w:val="00062505"/>
    <w:rsid w:val="00062BF7"/>
    <w:rsid w:val="000655F8"/>
    <w:rsid w:val="0006573E"/>
    <w:rsid w:val="000659B9"/>
    <w:rsid w:val="00065BF9"/>
    <w:rsid w:val="00066E16"/>
    <w:rsid w:val="00067872"/>
    <w:rsid w:val="0006792D"/>
    <w:rsid w:val="00067E62"/>
    <w:rsid w:val="00070C13"/>
    <w:rsid w:val="00071664"/>
    <w:rsid w:val="00071A9A"/>
    <w:rsid w:val="000725C4"/>
    <w:rsid w:val="00072E12"/>
    <w:rsid w:val="00073002"/>
    <w:rsid w:val="00073116"/>
    <w:rsid w:val="0007391F"/>
    <w:rsid w:val="0007793B"/>
    <w:rsid w:val="00080315"/>
    <w:rsid w:val="00080F53"/>
    <w:rsid w:val="00080F81"/>
    <w:rsid w:val="00082B76"/>
    <w:rsid w:val="000840ED"/>
    <w:rsid w:val="00084F33"/>
    <w:rsid w:val="00084FD2"/>
    <w:rsid w:val="00086871"/>
    <w:rsid w:val="0008741B"/>
    <w:rsid w:val="000903B6"/>
    <w:rsid w:val="00092FFA"/>
    <w:rsid w:val="00095A11"/>
    <w:rsid w:val="00096136"/>
    <w:rsid w:val="000969DE"/>
    <w:rsid w:val="000973E8"/>
    <w:rsid w:val="000A0D12"/>
    <w:rsid w:val="000A2BEB"/>
    <w:rsid w:val="000A3595"/>
    <w:rsid w:val="000A514F"/>
    <w:rsid w:val="000A51A4"/>
    <w:rsid w:val="000A700D"/>
    <w:rsid w:val="000A7E1C"/>
    <w:rsid w:val="000A7E30"/>
    <w:rsid w:val="000B0889"/>
    <w:rsid w:val="000B1851"/>
    <w:rsid w:val="000B20CA"/>
    <w:rsid w:val="000B3753"/>
    <w:rsid w:val="000B3CED"/>
    <w:rsid w:val="000B3EEC"/>
    <w:rsid w:val="000B4050"/>
    <w:rsid w:val="000B6B42"/>
    <w:rsid w:val="000B6B82"/>
    <w:rsid w:val="000B6E5E"/>
    <w:rsid w:val="000B7F42"/>
    <w:rsid w:val="000C09FE"/>
    <w:rsid w:val="000C0C51"/>
    <w:rsid w:val="000C10F0"/>
    <w:rsid w:val="000C1225"/>
    <w:rsid w:val="000C1432"/>
    <w:rsid w:val="000C1AAD"/>
    <w:rsid w:val="000C1B3E"/>
    <w:rsid w:val="000C1B4D"/>
    <w:rsid w:val="000C2023"/>
    <w:rsid w:val="000C245D"/>
    <w:rsid w:val="000C2EEC"/>
    <w:rsid w:val="000C6874"/>
    <w:rsid w:val="000D2E88"/>
    <w:rsid w:val="000D3FA9"/>
    <w:rsid w:val="000D476C"/>
    <w:rsid w:val="000D78FE"/>
    <w:rsid w:val="000D79BA"/>
    <w:rsid w:val="000D7D3B"/>
    <w:rsid w:val="000E0A1B"/>
    <w:rsid w:val="000E0D16"/>
    <w:rsid w:val="000E1070"/>
    <w:rsid w:val="000E2FA4"/>
    <w:rsid w:val="000E38A0"/>
    <w:rsid w:val="000F0B8A"/>
    <w:rsid w:val="000F0F40"/>
    <w:rsid w:val="000F1240"/>
    <w:rsid w:val="000F136A"/>
    <w:rsid w:val="000F18CD"/>
    <w:rsid w:val="000F7405"/>
    <w:rsid w:val="0010190B"/>
    <w:rsid w:val="0010397C"/>
    <w:rsid w:val="00105CB7"/>
    <w:rsid w:val="00106C07"/>
    <w:rsid w:val="00107E3A"/>
    <w:rsid w:val="00111ECE"/>
    <w:rsid w:val="00114622"/>
    <w:rsid w:val="0011583D"/>
    <w:rsid w:val="00115E1E"/>
    <w:rsid w:val="00116BB6"/>
    <w:rsid w:val="00116F53"/>
    <w:rsid w:val="00117E0E"/>
    <w:rsid w:val="00120088"/>
    <w:rsid w:val="001224B4"/>
    <w:rsid w:val="0012294B"/>
    <w:rsid w:val="00122E2F"/>
    <w:rsid w:val="00124AF7"/>
    <w:rsid w:val="00124D19"/>
    <w:rsid w:val="00127903"/>
    <w:rsid w:val="00130004"/>
    <w:rsid w:val="00130C51"/>
    <w:rsid w:val="00131E0C"/>
    <w:rsid w:val="00132B6B"/>
    <w:rsid w:val="00132E82"/>
    <w:rsid w:val="00133799"/>
    <w:rsid w:val="00134602"/>
    <w:rsid w:val="00135626"/>
    <w:rsid w:val="00136FD2"/>
    <w:rsid w:val="00137947"/>
    <w:rsid w:val="00140B9E"/>
    <w:rsid w:val="00142568"/>
    <w:rsid w:val="0014307D"/>
    <w:rsid w:val="00145EB7"/>
    <w:rsid w:val="0015018F"/>
    <w:rsid w:val="001505DD"/>
    <w:rsid w:val="00150C35"/>
    <w:rsid w:val="00150E01"/>
    <w:rsid w:val="001561D8"/>
    <w:rsid w:val="00156C51"/>
    <w:rsid w:val="00157074"/>
    <w:rsid w:val="00160C2D"/>
    <w:rsid w:val="00162080"/>
    <w:rsid w:val="00163254"/>
    <w:rsid w:val="001637FF"/>
    <w:rsid w:val="001644F3"/>
    <w:rsid w:val="001647AD"/>
    <w:rsid w:val="00165759"/>
    <w:rsid w:val="00165A22"/>
    <w:rsid w:val="00165ECD"/>
    <w:rsid w:val="00167D5F"/>
    <w:rsid w:val="001712E6"/>
    <w:rsid w:val="00172D8D"/>
    <w:rsid w:val="001765B6"/>
    <w:rsid w:val="0017703C"/>
    <w:rsid w:val="0017719B"/>
    <w:rsid w:val="00177F4D"/>
    <w:rsid w:val="0018129F"/>
    <w:rsid w:val="001817F0"/>
    <w:rsid w:val="001829B9"/>
    <w:rsid w:val="0018315C"/>
    <w:rsid w:val="00184602"/>
    <w:rsid w:val="0018480A"/>
    <w:rsid w:val="00185827"/>
    <w:rsid w:val="001865D3"/>
    <w:rsid w:val="00190ADA"/>
    <w:rsid w:val="00192B0C"/>
    <w:rsid w:val="0019336A"/>
    <w:rsid w:val="00193F54"/>
    <w:rsid w:val="0019402D"/>
    <w:rsid w:val="00195DD5"/>
    <w:rsid w:val="00197917"/>
    <w:rsid w:val="001A00FA"/>
    <w:rsid w:val="001A4B81"/>
    <w:rsid w:val="001A5414"/>
    <w:rsid w:val="001A54A1"/>
    <w:rsid w:val="001A751A"/>
    <w:rsid w:val="001A7677"/>
    <w:rsid w:val="001A78E8"/>
    <w:rsid w:val="001A7FF0"/>
    <w:rsid w:val="001B211C"/>
    <w:rsid w:val="001B2A2D"/>
    <w:rsid w:val="001B3234"/>
    <w:rsid w:val="001B380B"/>
    <w:rsid w:val="001B5273"/>
    <w:rsid w:val="001B737D"/>
    <w:rsid w:val="001C0A4A"/>
    <w:rsid w:val="001C0C78"/>
    <w:rsid w:val="001C40B3"/>
    <w:rsid w:val="001C4EF3"/>
    <w:rsid w:val="001C7134"/>
    <w:rsid w:val="001D5F16"/>
    <w:rsid w:val="001E2BC8"/>
    <w:rsid w:val="001E39B2"/>
    <w:rsid w:val="001E46EC"/>
    <w:rsid w:val="001E49B1"/>
    <w:rsid w:val="001E6BE0"/>
    <w:rsid w:val="001E6FB7"/>
    <w:rsid w:val="001E71D2"/>
    <w:rsid w:val="001F0412"/>
    <w:rsid w:val="001F198D"/>
    <w:rsid w:val="001F2B32"/>
    <w:rsid w:val="001F2CF4"/>
    <w:rsid w:val="001F3391"/>
    <w:rsid w:val="001F41C7"/>
    <w:rsid w:val="001F528A"/>
    <w:rsid w:val="001F6425"/>
    <w:rsid w:val="001F674F"/>
    <w:rsid w:val="001F704E"/>
    <w:rsid w:val="0020078A"/>
    <w:rsid w:val="00200D7A"/>
    <w:rsid w:val="00202A24"/>
    <w:rsid w:val="00202B64"/>
    <w:rsid w:val="002033DE"/>
    <w:rsid w:val="002042C2"/>
    <w:rsid w:val="00205304"/>
    <w:rsid w:val="00206307"/>
    <w:rsid w:val="0020662E"/>
    <w:rsid w:val="00206A24"/>
    <w:rsid w:val="00206E22"/>
    <w:rsid w:val="00207366"/>
    <w:rsid w:val="00211198"/>
    <w:rsid w:val="0021119E"/>
    <w:rsid w:val="002125B0"/>
    <w:rsid w:val="002129D0"/>
    <w:rsid w:val="00212EE3"/>
    <w:rsid w:val="00214EFF"/>
    <w:rsid w:val="002151F3"/>
    <w:rsid w:val="00215F28"/>
    <w:rsid w:val="00217926"/>
    <w:rsid w:val="00220E58"/>
    <w:rsid w:val="0022170F"/>
    <w:rsid w:val="002243F1"/>
    <w:rsid w:val="00224670"/>
    <w:rsid w:val="00225EDF"/>
    <w:rsid w:val="002268E4"/>
    <w:rsid w:val="00232CB8"/>
    <w:rsid w:val="00232D79"/>
    <w:rsid w:val="00235CD3"/>
    <w:rsid w:val="00235DB2"/>
    <w:rsid w:val="00235EA3"/>
    <w:rsid w:val="00236570"/>
    <w:rsid w:val="002401A8"/>
    <w:rsid w:val="00240AE1"/>
    <w:rsid w:val="00242316"/>
    <w:rsid w:val="002427EB"/>
    <w:rsid w:val="00243228"/>
    <w:rsid w:val="00243A63"/>
    <w:rsid w:val="00244494"/>
    <w:rsid w:val="0024551F"/>
    <w:rsid w:val="002506BD"/>
    <w:rsid w:val="0025078B"/>
    <w:rsid w:val="00251483"/>
    <w:rsid w:val="002520D6"/>
    <w:rsid w:val="00254C26"/>
    <w:rsid w:val="00256928"/>
    <w:rsid w:val="00256CD8"/>
    <w:rsid w:val="0026032E"/>
    <w:rsid w:val="002620F6"/>
    <w:rsid w:val="00262238"/>
    <w:rsid w:val="002622F2"/>
    <w:rsid w:val="002642C7"/>
    <w:rsid w:val="00265114"/>
    <w:rsid w:val="00265603"/>
    <w:rsid w:val="0026682C"/>
    <w:rsid w:val="00267D13"/>
    <w:rsid w:val="0027020F"/>
    <w:rsid w:val="00270B58"/>
    <w:rsid w:val="002718B2"/>
    <w:rsid w:val="0027208F"/>
    <w:rsid w:val="002777C6"/>
    <w:rsid w:val="002779CB"/>
    <w:rsid w:val="00282238"/>
    <w:rsid w:val="00283AA5"/>
    <w:rsid w:val="0028443E"/>
    <w:rsid w:val="00284463"/>
    <w:rsid w:val="0028599A"/>
    <w:rsid w:val="00287A23"/>
    <w:rsid w:val="0029173D"/>
    <w:rsid w:val="002919C1"/>
    <w:rsid w:val="0029321C"/>
    <w:rsid w:val="002952D0"/>
    <w:rsid w:val="002954B3"/>
    <w:rsid w:val="002955F0"/>
    <w:rsid w:val="00297168"/>
    <w:rsid w:val="00297DB7"/>
    <w:rsid w:val="002A1764"/>
    <w:rsid w:val="002A42EF"/>
    <w:rsid w:val="002A435B"/>
    <w:rsid w:val="002A4487"/>
    <w:rsid w:val="002A4791"/>
    <w:rsid w:val="002A482E"/>
    <w:rsid w:val="002A5376"/>
    <w:rsid w:val="002A58EE"/>
    <w:rsid w:val="002A5EB5"/>
    <w:rsid w:val="002B252D"/>
    <w:rsid w:val="002B2862"/>
    <w:rsid w:val="002B309E"/>
    <w:rsid w:val="002B32C3"/>
    <w:rsid w:val="002B475A"/>
    <w:rsid w:val="002B6F60"/>
    <w:rsid w:val="002C1961"/>
    <w:rsid w:val="002C2B28"/>
    <w:rsid w:val="002C4632"/>
    <w:rsid w:val="002C561B"/>
    <w:rsid w:val="002C6977"/>
    <w:rsid w:val="002C6BF7"/>
    <w:rsid w:val="002D05F1"/>
    <w:rsid w:val="002D1190"/>
    <w:rsid w:val="002D2745"/>
    <w:rsid w:val="002D3E8B"/>
    <w:rsid w:val="002D4467"/>
    <w:rsid w:val="002D4575"/>
    <w:rsid w:val="002D457E"/>
    <w:rsid w:val="002D4F6F"/>
    <w:rsid w:val="002D5C0C"/>
    <w:rsid w:val="002D7E02"/>
    <w:rsid w:val="002E02AA"/>
    <w:rsid w:val="002E048C"/>
    <w:rsid w:val="002E1FD7"/>
    <w:rsid w:val="002E285D"/>
    <w:rsid w:val="002E31CA"/>
    <w:rsid w:val="002E4629"/>
    <w:rsid w:val="002E4A99"/>
    <w:rsid w:val="002E6AD6"/>
    <w:rsid w:val="002E6B74"/>
    <w:rsid w:val="002F0361"/>
    <w:rsid w:val="002F03F6"/>
    <w:rsid w:val="002F130F"/>
    <w:rsid w:val="002F1AE9"/>
    <w:rsid w:val="002F403A"/>
    <w:rsid w:val="002F4FF9"/>
    <w:rsid w:val="002F65BD"/>
    <w:rsid w:val="002F7617"/>
    <w:rsid w:val="002F77C3"/>
    <w:rsid w:val="002F7B08"/>
    <w:rsid w:val="002F7D00"/>
    <w:rsid w:val="003002B8"/>
    <w:rsid w:val="00300CC5"/>
    <w:rsid w:val="0030124E"/>
    <w:rsid w:val="0030193D"/>
    <w:rsid w:val="0030336B"/>
    <w:rsid w:val="0030599B"/>
    <w:rsid w:val="00305FB5"/>
    <w:rsid w:val="00307997"/>
    <w:rsid w:val="00310165"/>
    <w:rsid w:val="0031087F"/>
    <w:rsid w:val="00312406"/>
    <w:rsid w:val="00312EFC"/>
    <w:rsid w:val="00316222"/>
    <w:rsid w:val="00316405"/>
    <w:rsid w:val="003233DD"/>
    <w:rsid w:val="003239AD"/>
    <w:rsid w:val="00324C75"/>
    <w:rsid w:val="00325534"/>
    <w:rsid w:val="00325ECE"/>
    <w:rsid w:val="0032697D"/>
    <w:rsid w:val="00334069"/>
    <w:rsid w:val="003340D3"/>
    <w:rsid w:val="0033443F"/>
    <w:rsid w:val="00337EF0"/>
    <w:rsid w:val="003411B4"/>
    <w:rsid w:val="00341440"/>
    <w:rsid w:val="003421BA"/>
    <w:rsid w:val="00343D6F"/>
    <w:rsid w:val="00343FAF"/>
    <w:rsid w:val="003448EB"/>
    <w:rsid w:val="00345EDB"/>
    <w:rsid w:val="003472E8"/>
    <w:rsid w:val="003474A2"/>
    <w:rsid w:val="00347728"/>
    <w:rsid w:val="0035242F"/>
    <w:rsid w:val="003535F8"/>
    <w:rsid w:val="00353905"/>
    <w:rsid w:val="003547EC"/>
    <w:rsid w:val="00355A61"/>
    <w:rsid w:val="00356CD0"/>
    <w:rsid w:val="00356DC2"/>
    <w:rsid w:val="00357DF0"/>
    <w:rsid w:val="00360473"/>
    <w:rsid w:val="00360A81"/>
    <w:rsid w:val="0036134D"/>
    <w:rsid w:val="003613D5"/>
    <w:rsid w:val="00361F4F"/>
    <w:rsid w:val="0036252D"/>
    <w:rsid w:val="003633A6"/>
    <w:rsid w:val="00364693"/>
    <w:rsid w:val="003659CD"/>
    <w:rsid w:val="00366BBA"/>
    <w:rsid w:val="0036770B"/>
    <w:rsid w:val="00367FF1"/>
    <w:rsid w:val="0037029C"/>
    <w:rsid w:val="0037165F"/>
    <w:rsid w:val="00372285"/>
    <w:rsid w:val="003722B4"/>
    <w:rsid w:val="0037355C"/>
    <w:rsid w:val="00373C2F"/>
    <w:rsid w:val="00376B01"/>
    <w:rsid w:val="00376CA2"/>
    <w:rsid w:val="00377816"/>
    <w:rsid w:val="00377D74"/>
    <w:rsid w:val="00380DAF"/>
    <w:rsid w:val="003830CA"/>
    <w:rsid w:val="0038320D"/>
    <w:rsid w:val="0038336C"/>
    <w:rsid w:val="00387624"/>
    <w:rsid w:val="00387A1F"/>
    <w:rsid w:val="00387BE2"/>
    <w:rsid w:val="00387BF0"/>
    <w:rsid w:val="00387FDA"/>
    <w:rsid w:val="003946DB"/>
    <w:rsid w:val="003978C2"/>
    <w:rsid w:val="003A22F7"/>
    <w:rsid w:val="003A2B8C"/>
    <w:rsid w:val="003A414D"/>
    <w:rsid w:val="003A596B"/>
    <w:rsid w:val="003A6783"/>
    <w:rsid w:val="003A695A"/>
    <w:rsid w:val="003A763A"/>
    <w:rsid w:val="003B1323"/>
    <w:rsid w:val="003B28F5"/>
    <w:rsid w:val="003B29DD"/>
    <w:rsid w:val="003B37A0"/>
    <w:rsid w:val="003B4310"/>
    <w:rsid w:val="003B43FC"/>
    <w:rsid w:val="003B7B7D"/>
    <w:rsid w:val="003C16B1"/>
    <w:rsid w:val="003C2265"/>
    <w:rsid w:val="003C242A"/>
    <w:rsid w:val="003C2EC0"/>
    <w:rsid w:val="003C47F2"/>
    <w:rsid w:val="003C4E60"/>
    <w:rsid w:val="003C7A2A"/>
    <w:rsid w:val="003C7A6F"/>
    <w:rsid w:val="003D29B5"/>
    <w:rsid w:val="003D2D7E"/>
    <w:rsid w:val="003D40C5"/>
    <w:rsid w:val="003D4712"/>
    <w:rsid w:val="003D4FBB"/>
    <w:rsid w:val="003D5075"/>
    <w:rsid w:val="003D50B5"/>
    <w:rsid w:val="003D641D"/>
    <w:rsid w:val="003D6B94"/>
    <w:rsid w:val="003D6C7B"/>
    <w:rsid w:val="003D6D01"/>
    <w:rsid w:val="003E5784"/>
    <w:rsid w:val="003E6507"/>
    <w:rsid w:val="003F2918"/>
    <w:rsid w:val="003F2A3E"/>
    <w:rsid w:val="003F59AC"/>
    <w:rsid w:val="003F6A26"/>
    <w:rsid w:val="003F6B03"/>
    <w:rsid w:val="003F7E55"/>
    <w:rsid w:val="0040095F"/>
    <w:rsid w:val="00401243"/>
    <w:rsid w:val="00402619"/>
    <w:rsid w:val="00404535"/>
    <w:rsid w:val="0040472E"/>
    <w:rsid w:val="00404D2C"/>
    <w:rsid w:val="00404E96"/>
    <w:rsid w:val="0040542A"/>
    <w:rsid w:val="0040681F"/>
    <w:rsid w:val="00411EFE"/>
    <w:rsid w:val="00412B88"/>
    <w:rsid w:val="00416EB3"/>
    <w:rsid w:val="00417EEF"/>
    <w:rsid w:val="00420B1C"/>
    <w:rsid w:val="00420B57"/>
    <w:rsid w:val="00422BCB"/>
    <w:rsid w:val="00423AB9"/>
    <w:rsid w:val="00425154"/>
    <w:rsid w:val="00426AF8"/>
    <w:rsid w:val="00430667"/>
    <w:rsid w:val="004329F1"/>
    <w:rsid w:val="00432C49"/>
    <w:rsid w:val="00433CE1"/>
    <w:rsid w:val="00435478"/>
    <w:rsid w:val="00435641"/>
    <w:rsid w:val="0043639B"/>
    <w:rsid w:val="00436DB5"/>
    <w:rsid w:val="00443655"/>
    <w:rsid w:val="00443977"/>
    <w:rsid w:val="00443D27"/>
    <w:rsid w:val="004441E7"/>
    <w:rsid w:val="00450444"/>
    <w:rsid w:val="00451A46"/>
    <w:rsid w:val="004532E5"/>
    <w:rsid w:val="00453467"/>
    <w:rsid w:val="004542E5"/>
    <w:rsid w:val="00454F5C"/>
    <w:rsid w:val="00455D1D"/>
    <w:rsid w:val="0045623A"/>
    <w:rsid w:val="00457569"/>
    <w:rsid w:val="004621DA"/>
    <w:rsid w:val="00462EE3"/>
    <w:rsid w:val="00465358"/>
    <w:rsid w:val="004661AD"/>
    <w:rsid w:val="00467822"/>
    <w:rsid w:val="00470217"/>
    <w:rsid w:val="00473164"/>
    <w:rsid w:val="00473B2D"/>
    <w:rsid w:val="00475506"/>
    <w:rsid w:val="00475B50"/>
    <w:rsid w:val="004801BD"/>
    <w:rsid w:val="00482341"/>
    <w:rsid w:val="00485201"/>
    <w:rsid w:val="0048525A"/>
    <w:rsid w:val="00487CDF"/>
    <w:rsid w:val="00487FE4"/>
    <w:rsid w:val="00490B95"/>
    <w:rsid w:val="00490BFD"/>
    <w:rsid w:val="00490C77"/>
    <w:rsid w:val="0049165B"/>
    <w:rsid w:val="0049191A"/>
    <w:rsid w:val="00492D85"/>
    <w:rsid w:val="0049316A"/>
    <w:rsid w:val="0049342F"/>
    <w:rsid w:val="004945EC"/>
    <w:rsid w:val="00494C24"/>
    <w:rsid w:val="004962FF"/>
    <w:rsid w:val="004A08FA"/>
    <w:rsid w:val="004A15D7"/>
    <w:rsid w:val="004A36B6"/>
    <w:rsid w:val="004A4AA1"/>
    <w:rsid w:val="004A4CD4"/>
    <w:rsid w:val="004A6678"/>
    <w:rsid w:val="004A7215"/>
    <w:rsid w:val="004A7513"/>
    <w:rsid w:val="004B10A0"/>
    <w:rsid w:val="004B1EBE"/>
    <w:rsid w:val="004B24B4"/>
    <w:rsid w:val="004B2A6D"/>
    <w:rsid w:val="004B3E5A"/>
    <w:rsid w:val="004B45C9"/>
    <w:rsid w:val="004B64BA"/>
    <w:rsid w:val="004B75F6"/>
    <w:rsid w:val="004B7B60"/>
    <w:rsid w:val="004B7C48"/>
    <w:rsid w:val="004B7DB8"/>
    <w:rsid w:val="004C1178"/>
    <w:rsid w:val="004C15A1"/>
    <w:rsid w:val="004C3175"/>
    <w:rsid w:val="004C5064"/>
    <w:rsid w:val="004C5449"/>
    <w:rsid w:val="004C6C6E"/>
    <w:rsid w:val="004C7B72"/>
    <w:rsid w:val="004C7D1C"/>
    <w:rsid w:val="004D0249"/>
    <w:rsid w:val="004D0BDD"/>
    <w:rsid w:val="004D2769"/>
    <w:rsid w:val="004D5AFD"/>
    <w:rsid w:val="004D6A5F"/>
    <w:rsid w:val="004E12CE"/>
    <w:rsid w:val="004E32DF"/>
    <w:rsid w:val="004E3A4B"/>
    <w:rsid w:val="004E4E32"/>
    <w:rsid w:val="004E5368"/>
    <w:rsid w:val="004E5709"/>
    <w:rsid w:val="004E6607"/>
    <w:rsid w:val="004E6697"/>
    <w:rsid w:val="004E71EF"/>
    <w:rsid w:val="004E7A7C"/>
    <w:rsid w:val="004F08CD"/>
    <w:rsid w:val="004F098E"/>
    <w:rsid w:val="004F1C8F"/>
    <w:rsid w:val="004F25CB"/>
    <w:rsid w:val="004F4892"/>
    <w:rsid w:val="004F6B35"/>
    <w:rsid w:val="004F776C"/>
    <w:rsid w:val="00500D7E"/>
    <w:rsid w:val="00501462"/>
    <w:rsid w:val="00502681"/>
    <w:rsid w:val="0050284E"/>
    <w:rsid w:val="005030E2"/>
    <w:rsid w:val="00503430"/>
    <w:rsid w:val="00506A15"/>
    <w:rsid w:val="00506FD9"/>
    <w:rsid w:val="00507DD7"/>
    <w:rsid w:val="005106A0"/>
    <w:rsid w:val="005107EB"/>
    <w:rsid w:val="00512DB5"/>
    <w:rsid w:val="00514CD6"/>
    <w:rsid w:val="00514EF4"/>
    <w:rsid w:val="00514F53"/>
    <w:rsid w:val="00516F21"/>
    <w:rsid w:val="005171D6"/>
    <w:rsid w:val="0051794C"/>
    <w:rsid w:val="00517DC1"/>
    <w:rsid w:val="00520075"/>
    <w:rsid w:val="005204F2"/>
    <w:rsid w:val="005205C5"/>
    <w:rsid w:val="005211EF"/>
    <w:rsid w:val="00521345"/>
    <w:rsid w:val="005230CD"/>
    <w:rsid w:val="00525664"/>
    <w:rsid w:val="00525CEA"/>
    <w:rsid w:val="0052668C"/>
    <w:rsid w:val="00526DF0"/>
    <w:rsid w:val="005313B6"/>
    <w:rsid w:val="005315E6"/>
    <w:rsid w:val="00531FD6"/>
    <w:rsid w:val="005349D8"/>
    <w:rsid w:val="0053503E"/>
    <w:rsid w:val="005355AE"/>
    <w:rsid w:val="005362A8"/>
    <w:rsid w:val="005367A8"/>
    <w:rsid w:val="0054033E"/>
    <w:rsid w:val="00542A04"/>
    <w:rsid w:val="00542CF8"/>
    <w:rsid w:val="0054450D"/>
    <w:rsid w:val="005450E0"/>
    <w:rsid w:val="00545CC4"/>
    <w:rsid w:val="005468F1"/>
    <w:rsid w:val="00551787"/>
    <w:rsid w:val="00551FFF"/>
    <w:rsid w:val="00553D10"/>
    <w:rsid w:val="00553D24"/>
    <w:rsid w:val="00554B98"/>
    <w:rsid w:val="00554BFC"/>
    <w:rsid w:val="00555C3F"/>
    <w:rsid w:val="00556916"/>
    <w:rsid w:val="00557814"/>
    <w:rsid w:val="00560561"/>
    <w:rsid w:val="0056441A"/>
    <w:rsid w:val="00564C12"/>
    <w:rsid w:val="00565FAC"/>
    <w:rsid w:val="005661FF"/>
    <w:rsid w:val="00567F97"/>
    <w:rsid w:val="0057198B"/>
    <w:rsid w:val="00572FC3"/>
    <w:rsid w:val="005736DB"/>
    <w:rsid w:val="00573D45"/>
    <w:rsid w:val="00573F5D"/>
    <w:rsid w:val="00574BA0"/>
    <w:rsid w:val="00575D52"/>
    <w:rsid w:val="005771B9"/>
    <w:rsid w:val="005779EC"/>
    <w:rsid w:val="00585B51"/>
    <w:rsid w:val="00586E6D"/>
    <w:rsid w:val="00587EB6"/>
    <w:rsid w:val="00590B25"/>
    <w:rsid w:val="00591915"/>
    <w:rsid w:val="00592684"/>
    <w:rsid w:val="00595290"/>
    <w:rsid w:val="0059568C"/>
    <w:rsid w:val="00595EA7"/>
    <w:rsid w:val="00595F16"/>
    <w:rsid w:val="0059699E"/>
    <w:rsid w:val="005A1541"/>
    <w:rsid w:val="005A160A"/>
    <w:rsid w:val="005A2599"/>
    <w:rsid w:val="005A3DE9"/>
    <w:rsid w:val="005A7282"/>
    <w:rsid w:val="005A7F02"/>
    <w:rsid w:val="005B128F"/>
    <w:rsid w:val="005B32A3"/>
    <w:rsid w:val="005B3865"/>
    <w:rsid w:val="005B4CF5"/>
    <w:rsid w:val="005B4EEC"/>
    <w:rsid w:val="005B574F"/>
    <w:rsid w:val="005B61CC"/>
    <w:rsid w:val="005B6336"/>
    <w:rsid w:val="005B6682"/>
    <w:rsid w:val="005B7AED"/>
    <w:rsid w:val="005B7B91"/>
    <w:rsid w:val="005C492B"/>
    <w:rsid w:val="005C566C"/>
    <w:rsid w:val="005C62F3"/>
    <w:rsid w:val="005C63E7"/>
    <w:rsid w:val="005C673A"/>
    <w:rsid w:val="005C7E69"/>
    <w:rsid w:val="005D008C"/>
    <w:rsid w:val="005D15FF"/>
    <w:rsid w:val="005D2F29"/>
    <w:rsid w:val="005D7530"/>
    <w:rsid w:val="005D782E"/>
    <w:rsid w:val="005E30E9"/>
    <w:rsid w:val="005E6DD1"/>
    <w:rsid w:val="005F06F8"/>
    <w:rsid w:val="005F0A69"/>
    <w:rsid w:val="005F265F"/>
    <w:rsid w:val="005F2B7D"/>
    <w:rsid w:val="005F6073"/>
    <w:rsid w:val="005F7E20"/>
    <w:rsid w:val="006010A9"/>
    <w:rsid w:val="00603ECA"/>
    <w:rsid w:val="0060401B"/>
    <w:rsid w:val="00604089"/>
    <w:rsid w:val="00604623"/>
    <w:rsid w:val="00604963"/>
    <w:rsid w:val="00605158"/>
    <w:rsid w:val="006053C3"/>
    <w:rsid w:val="0060559B"/>
    <w:rsid w:val="00605893"/>
    <w:rsid w:val="00606ED0"/>
    <w:rsid w:val="006078E3"/>
    <w:rsid w:val="006078EF"/>
    <w:rsid w:val="00610865"/>
    <w:rsid w:val="00610FD8"/>
    <w:rsid w:val="00611AFB"/>
    <w:rsid w:val="00612ED4"/>
    <w:rsid w:val="006138EF"/>
    <w:rsid w:val="00614377"/>
    <w:rsid w:val="00614C28"/>
    <w:rsid w:val="00615CC1"/>
    <w:rsid w:val="006171C6"/>
    <w:rsid w:val="006173B5"/>
    <w:rsid w:val="00617CA1"/>
    <w:rsid w:val="00620561"/>
    <w:rsid w:val="00622503"/>
    <w:rsid w:val="00624ED3"/>
    <w:rsid w:val="00626AF8"/>
    <w:rsid w:val="00627E3F"/>
    <w:rsid w:val="006306FA"/>
    <w:rsid w:val="00630957"/>
    <w:rsid w:val="00631B68"/>
    <w:rsid w:val="00631E0F"/>
    <w:rsid w:val="00634CC5"/>
    <w:rsid w:val="00634FC0"/>
    <w:rsid w:val="00635BB7"/>
    <w:rsid w:val="00636A1A"/>
    <w:rsid w:val="00636D3F"/>
    <w:rsid w:val="00636EC9"/>
    <w:rsid w:val="00637DC3"/>
    <w:rsid w:val="00640FEE"/>
    <w:rsid w:val="00641ACD"/>
    <w:rsid w:val="00641ADC"/>
    <w:rsid w:val="00641F4E"/>
    <w:rsid w:val="0064220B"/>
    <w:rsid w:val="006443AC"/>
    <w:rsid w:val="00644D17"/>
    <w:rsid w:val="00644FE9"/>
    <w:rsid w:val="0064562E"/>
    <w:rsid w:val="00646011"/>
    <w:rsid w:val="0064674E"/>
    <w:rsid w:val="0064694A"/>
    <w:rsid w:val="0064721F"/>
    <w:rsid w:val="00650923"/>
    <w:rsid w:val="00650E13"/>
    <w:rsid w:val="0065182B"/>
    <w:rsid w:val="0065188C"/>
    <w:rsid w:val="0065191E"/>
    <w:rsid w:val="00653F61"/>
    <w:rsid w:val="0065415C"/>
    <w:rsid w:val="006551A3"/>
    <w:rsid w:val="0065627A"/>
    <w:rsid w:val="006607C2"/>
    <w:rsid w:val="00662A5C"/>
    <w:rsid w:val="00663B2E"/>
    <w:rsid w:val="00664666"/>
    <w:rsid w:val="00664778"/>
    <w:rsid w:val="006652C3"/>
    <w:rsid w:val="00665D5A"/>
    <w:rsid w:val="00666A30"/>
    <w:rsid w:val="00667993"/>
    <w:rsid w:val="00670D52"/>
    <w:rsid w:val="00671B4C"/>
    <w:rsid w:val="00671C39"/>
    <w:rsid w:val="00672582"/>
    <w:rsid w:val="006729DF"/>
    <w:rsid w:val="00673D65"/>
    <w:rsid w:val="006741E3"/>
    <w:rsid w:val="006744B0"/>
    <w:rsid w:val="00677480"/>
    <w:rsid w:val="006817DA"/>
    <w:rsid w:val="006819D3"/>
    <w:rsid w:val="00681AD3"/>
    <w:rsid w:val="00682FB4"/>
    <w:rsid w:val="0068327B"/>
    <w:rsid w:val="00683DBD"/>
    <w:rsid w:val="006847E4"/>
    <w:rsid w:val="00684E08"/>
    <w:rsid w:val="006850B3"/>
    <w:rsid w:val="006904CB"/>
    <w:rsid w:val="00690EC2"/>
    <w:rsid w:val="00691FD0"/>
    <w:rsid w:val="00692BA2"/>
    <w:rsid w:val="00693125"/>
    <w:rsid w:val="00696294"/>
    <w:rsid w:val="0069632D"/>
    <w:rsid w:val="00696D26"/>
    <w:rsid w:val="00696D69"/>
    <w:rsid w:val="006A2914"/>
    <w:rsid w:val="006A369E"/>
    <w:rsid w:val="006A3C58"/>
    <w:rsid w:val="006A4402"/>
    <w:rsid w:val="006A4779"/>
    <w:rsid w:val="006A55E1"/>
    <w:rsid w:val="006A5B56"/>
    <w:rsid w:val="006A7519"/>
    <w:rsid w:val="006B125C"/>
    <w:rsid w:val="006B128C"/>
    <w:rsid w:val="006B1A6B"/>
    <w:rsid w:val="006B1E3B"/>
    <w:rsid w:val="006B1F07"/>
    <w:rsid w:val="006B229E"/>
    <w:rsid w:val="006B24FF"/>
    <w:rsid w:val="006B3BDC"/>
    <w:rsid w:val="006B7B72"/>
    <w:rsid w:val="006C014E"/>
    <w:rsid w:val="006C1E14"/>
    <w:rsid w:val="006C2412"/>
    <w:rsid w:val="006C2594"/>
    <w:rsid w:val="006C3C93"/>
    <w:rsid w:val="006C422E"/>
    <w:rsid w:val="006C44AA"/>
    <w:rsid w:val="006C4551"/>
    <w:rsid w:val="006C5948"/>
    <w:rsid w:val="006C6833"/>
    <w:rsid w:val="006D0F01"/>
    <w:rsid w:val="006D10F7"/>
    <w:rsid w:val="006D12E1"/>
    <w:rsid w:val="006D12E4"/>
    <w:rsid w:val="006D4DD1"/>
    <w:rsid w:val="006D54A6"/>
    <w:rsid w:val="006E0583"/>
    <w:rsid w:val="006E18D9"/>
    <w:rsid w:val="006E1E6A"/>
    <w:rsid w:val="006E381D"/>
    <w:rsid w:val="006E388A"/>
    <w:rsid w:val="006E4170"/>
    <w:rsid w:val="006F0855"/>
    <w:rsid w:val="006F0F37"/>
    <w:rsid w:val="006F242E"/>
    <w:rsid w:val="006F2A74"/>
    <w:rsid w:val="006F331D"/>
    <w:rsid w:val="006F354D"/>
    <w:rsid w:val="006F5240"/>
    <w:rsid w:val="006F5C30"/>
    <w:rsid w:val="006F6027"/>
    <w:rsid w:val="006F60B0"/>
    <w:rsid w:val="006F61A5"/>
    <w:rsid w:val="006F6342"/>
    <w:rsid w:val="006F63CD"/>
    <w:rsid w:val="006F6C64"/>
    <w:rsid w:val="006F78DA"/>
    <w:rsid w:val="006F7DA8"/>
    <w:rsid w:val="006F7E4D"/>
    <w:rsid w:val="00700916"/>
    <w:rsid w:val="00700FE1"/>
    <w:rsid w:val="007026F6"/>
    <w:rsid w:val="007034E8"/>
    <w:rsid w:val="00703BA1"/>
    <w:rsid w:val="00704FCC"/>
    <w:rsid w:val="00706B0D"/>
    <w:rsid w:val="00707489"/>
    <w:rsid w:val="00710404"/>
    <w:rsid w:val="0071050B"/>
    <w:rsid w:val="007118F5"/>
    <w:rsid w:val="00711A27"/>
    <w:rsid w:val="00712A44"/>
    <w:rsid w:val="00712A5A"/>
    <w:rsid w:val="00712A6D"/>
    <w:rsid w:val="0071431A"/>
    <w:rsid w:val="00716583"/>
    <w:rsid w:val="00716864"/>
    <w:rsid w:val="00716E9B"/>
    <w:rsid w:val="0071777C"/>
    <w:rsid w:val="00717B27"/>
    <w:rsid w:val="00721814"/>
    <w:rsid w:val="00721AA1"/>
    <w:rsid w:val="00721E1F"/>
    <w:rsid w:val="0072627E"/>
    <w:rsid w:val="00726321"/>
    <w:rsid w:val="007279AE"/>
    <w:rsid w:val="00730093"/>
    <w:rsid w:val="00734B12"/>
    <w:rsid w:val="00736F77"/>
    <w:rsid w:val="00737C12"/>
    <w:rsid w:val="00737F9D"/>
    <w:rsid w:val="007408FD"/>
    <w:rsid w:val="0074124C"/>
    <w:rsid w:val="00742E3D"/>
    <w:rsid w:val="00744146"/>
    <w:rsid w:val="007445D0"/>
    <w:rsid w:val="0074583A"/>
    <w:rsid w:val="00745E2A"/>
    <w:rsid w:val="00747001"/>
    <w:rsid w:val="0075022C"/>
    <w:rsid w:val="0075024F"/>
    <w:rsid w:val="0075192C"/>
    <w:rsid w:val="007521E6"/>
    <w:rsid w:val="00752226"/>
    <w:rsid w:val="007532D8"/>
    <w:rsid w:val="007539D6"/>
    <w:rsid w:val="00754C5E"/>
    <w:rsid w:val="007551AB"/>
    <w:rsid w:val="0075610C"/>
    <w:rsid w:val="00761027"/>
    <w:rsid w:val="00761192"/>
    <w:rsid w:val="007618FB"/>
    <w:rsid w:val="00762A0A"/>
    <w:rsid w:val="00763141"/>
    <w:rsid w:val="007634E9"/>
    <w:rsid w:val="00763DFE"/>
    <w:rsid w:val="00763E87"/>
    <w:rsid w:val="00765470"/>
    <w:rsid w:val="00765622"/>
    <w:rsid w:val="00766B69"/>
    <w:rsid w:val="00767028"/>
    <w:rsid w:val="00770253"/>
    <w:rsid w:val="00770598"/>
    <w:rsid w:val="00770625"/>
    <w:rsid w:val="00770FFC"/>
    <w:rsid w:val="0077102D"/>
    <w:rsid w:val="007722CD"/>
    <w:rsid w:val="00772B98"/>
    <w:rsid w:val="00775072"/>
    <w:rsid w:val="007753B9"/>
    <w:rsid w:val="007805D8"/>
    <w:rsid w:val="00784465"/>
    <w:rsid w:val="00784A6C"/>
    <w:rsid w:val="00784EA7"/>
    <w:rsid w:val="007863E9"/>
    <w:rsid w:val="00786985"/>
    <w:rsid w:val="00786FE2"/>
    <w:rsid w:val="0078710F"/>
    <w:rsid w:val="00790ED0"/>
    <w:rsid w:val="00791A08"/>
    <w:rsid w:val="00792433"/>
    <w:rsid w:val="00796DFA"/>
    <w:rsid w:val="007A06E7"/>
    <w:rsid w:val="007A1936"/>
    <w:rsid w:val="007A1A09"/>
    <w:rsid w:val="007A2FBD"/>
    <w:rsid w:val="007A3352"/>
    <w:rsid w:val="007A3547"/>
    <w:rsid w:val="007A414E"/>
    <w:rsid w:val="007A44CB"/>
    <w:rsid w:val="007A6628"/>
    <w:rsid w:val="007A702F"/>
    <w:rsid w:val="007A76A2"/>
    <w:rsid w:val="007B1248"/>
    <w:rsid w:val="007B157E"/>
    <w:rsid w:val="007B26D6"/>
    <w:rsid w:val="007B2E69"/>
    <w:rsid w:val="007B343D"/>
    <w:rsid w:val="007B4647"/>
    <w:rsid w:val="007B4FC7"/>
    <w:rsid w:val="007B6143"/>
    <w:rsid w:val="007B6D95"/>
    <w:rsid w:val="007B77CF"/>
    <w:rsid w:val="007B7FEB"/>
    <w:rsid w:val="007C0E4D"/>
    <w:rsid w:val="007C3532"/>
    <w:rsid w:val="007C421B"/>
    <w:rsid w:val="007C6465"/>
    <w:rsid w:val="007D1030"/>
    <w:rsid w:val="007D3EEC"/>
    <w:rsid w:val="007D3F64"/>
    <w:rsid w:val="007D3F7D"/>
    <w:rsid w:val="007D4198"/>
    <w:rsid w:val="007D5D59"/>
    <w:rsid w:val="007D6620"/>
    <w:rsid w:val="007D6A22"/>
    <w:rsid w:val="007D73A4"/>
    <w:rsid w:val="007E09CF"/>
    <w:rsid w:val="007E1722"/>
    <w:rsid w:val="007E1DC4"/>
    <w:rsid w:val="007E45A7"/>
    <w:rsid w:val="007E50EB"/>
    <w:rsid w:val="007E5B40"/>
    <w:rsid w:val="007E6E7F"/>
    <w:rsid w:val="007E7683"/>
    <w:rsid w:val="007E76A5"/>
    <w:rsid w:val="007F2A54"/>
    <w:rsid w:val="007F43AC"/>
    <w:rsid w:val="007F43E5"/>
    <w:rsid w:val="007F5AA9"/>
    <w:rsid w:val="007F5D67"/>
    <w:rsid w:val="007F69E8"/>
    <w:rsid w:val="007F79FE"/>
    <w:rsid w:val="00802217"/>
    <w:rsid w:val="00804409"/>
    <w:rsid w:val="00804769"/>
    <w:rsid w:val="00805ACB"/>
    <w:rsid w:val="0080687C"/>
    <w:rsid w:val="00807310"/>
    <w:rsid w:val="00807C26"/>
    <w:rsid w:val="00810DA1"/>
    <w:rsid w:val="00811F8F"/>
    <w:rsid w:val="0081215B"/>
    <w:rsid w:val="00817F6E"/>
    <w:rsid w:val="0082176C"/>
    <w:rsid w:val="00823011"/>
    <w:rsid w:val="0082349C"/>
    <w:rsid w:val="0082480E"/>
    <w:rsid w:val="00824934"/>
    <w:rsid w:val="00827059"/>
    <w:rsid w:val="00827212"/>
    <w:rsid w:val="0082762E"/>
    <w:rsid w:val="00827DF4"/>
    <w:rsid w:val="00830A27"/>
    <w:rsid w:val="008311BC"/>
    <w:rsid w:val="0083261E"/>
    <w:rsid w:val="0083270A"/>
    <w:rsid w:val="00834369"/>
    <w:rsid w:val="008344EB"/>
    <w:rsid w:val="00834510"/>
    <w:rsid w:val="00834CF9"/>
    <w:rsid w:val="00834DC6"/>
    <w:rsid w:val="00836368"/>
    <w:rsid w:val="00837A42"/>
    <w:rsid w:val="00837AD0"/>
    <w:rsid w:val="0084194E"/>
    <w:rsid w:val="008421FF"/>
    <w:rsid w:val="00844A07"/>
    <w:rsid w:val="00844FEF"/>
    <w:rsid w:val="0084539E"/>
    <w:rsid w:val="00846CBD"/>
    <w:rsid w:val="00846D5B"/>
    <w:rsid w:val="008538D2"/>
    <w:rsid w:val="00854919"/>
    <w:rsid w:val="00855037"/>
    <w:rsid w:val="0085508A"/>
    <w:rsid w:val="008561CA"/>
    <w:rsid w:val="0085654D"/>
    <w:rsid w:val="00856593"/>
    <w:rsid w:val="00857CE8"/>
    <w:rsid w:val="0086086C"/>
    <w:rsid w:val="00861160"/>
    <w:rsid w:val="00861724"/>
    <w:rsid w:val="00861A31"/>
    <w:rsid w:val="0086352C"/>
    <w:rsid w:val="00864218"/>
    <w:rsid w:val="00864B06"/>
    <w:rsid w:val="00865A71"/>
    <w:rsid w:val="00865E97"/>
    <w:rsid w:val="00867BA7"/>
    <w:rsid w:val="00870639"/>
    <w:rsid w:val="008709B7"/>
    <w:rsid w:val="00871E40"/>
    <w:rsid w:val="008728B0"/>
    <w:rsid w:val="00872CE2"/>
    <w:rsid w:val="00875E0C"/>
    <w:rsid w:val="00877057"/>
    <w:rsid w:val="0087746D"/>
    <w:rsid w:val="00881976"/>
    <w:rsid w:val="0088218C"/>
    <w:rsid w:val="0088387B"/>
    <w:rsid w:val="00883991"/>
    <w:rsid w:val="00885667"/>
    <w:rsid w:val="0088605E"/>
    <w:rsid w:val="00893087"/>
    <w:rsid w:val="00894138"/>
    <w:rsid w:val="0089460C"/>
    <w:rsid w:val="008960A0"/>
    <w:rsid w:val="00897A63"/>
    <w:rsid w:val="008A1289"/>
    <w:rsid w:val="008A4653"/>
    <w:rsid w:val="008A50CC"/>
    <w:rsid w:val="008A5F4D"/>
    <w:rsid w:val="008B133A"/>
    <w:rsid w:val="008B25ED"/>
    <w:rsid w:val="008B5DF4"/>
    <w:rsid w:val="008C0C1D"/>
    <w:rsid w:val="008C30CA"/>
    <w:rsid w:val="008C3A5A"/>
    <w:rsid w:val="008C5431"/>
    <w:rsid w:val="008C6D63"/>
    <w:rsid w:val="008C725E"/>
    <w:rsid w:val="008C7739"/>
    <w:rsid w:val="008D13A5"/>
    <w:rsid w:val="008D1694"/>
    <w:rsid w:val="008D17AA"/>
    <w:rsid w:val="008D2C0F"/>
    <w:rsid w:val="008D4806"/>
    <w:rsid w:val="008D54F9"/>
    <w:rsid w:val="008D59CA"/>
    <w:rsid w:val="008D6B98"/>
    <w:rsid w:val="008D736A"/>
    <w:rsid w:val="008D78A6"/>
    <w:rsid w:val="008D79CB"/>
    <w:rsid w:val="008E04B4"/>
    <w:rsid w:val="008E0547"/>
    <w:rsid w:val="008E24E9"/>
    <w:rsid w:val="008E34DD"/>
    <w:rsid w:val="008E358C"/>
    <w:rsid w:val="008E4A19"/>
    <w:rsid w:val="008E5C5B"/>
    <w:rsid w:val="008F023F"/>
    <w:rsid w:val="008F06EB"/>
    <w:rsid w:val="008F07BC"/>
    <w:rsid w:val="008F0AC3"/>
    <w:rsid w:val="008F0D2C"/>
    <w:rsid w:val="008F2BB3"/>
    <w:rsid w:val="008F3E51"/>
    <w:rsid w:val="008F67EF"/>
    <w:rsid w:val="009002E7"/>
    <w:rsid w:val="009006FD"/>
    <w:rsid w:val="009044C5"/>
    <w:rsid w:val="00904EA2"/>
    <w:rsid w:val="009067AC"/>
    <w:rsid w:val="00906B02"/>
    <w:rsid w:val="009074CD"/>
    <w:rsid w:val="00907D7E"/>
    <w:rsid w:val="009121B6"/>
    <w:rsid w:val="009121F3"/>
    <w:rsid w:val="009147C7"/>
    <w:rsid w:val="00915079"/>
    <w:rsid w:val="009165C2"/>
    <w:rsid w:val="009201B6"/>
    <w:rsid w:val="0092046A"/>
    <w:rsid w:val="00920C74"/>
    <w:rsid w:val="00922619"/>
    <w:rsid w:val="0092783E"/>
    <w:rsid w:val="00930A0B"/>
    <w:rsid w:val="00932209"/>
    <w:rsid w:val="0093393E"/>
    <w:rsid w:val="00935F78"/>
    <w:rsid w:val="009365F3"/>
    <w:rsid w:val="009412DC"/>
    <w:rsid w:val="00941B67"/>
    <w:rsid w:val="00943E9C"/>
    <w:rsid w:val="00945D38"/>
    <w:rsid w:val="0094693F"/>
    <w:rsid w:val="00947DE2"/>
    <w:rsid w:val="00951927"/>
    <w:rsid w:val="00952C80"/>
    <w:rsid w:val="00953F4D"/>
    <w:rsid w:val="00954A90"/>
    <w:rsid w:val="00954AD3"/>
    <w:rsid w:val="00954CDF"/>
    <w:rsid w:val="00956463"/>
    <w:rsid w:val="00956C35"/>
    <w:rsid w:val="00957CE0"/>
    <w:rsid w:val="00960BB8"/>
    <w:rsid w:val="009622AD"/>
    <w:rsid w:val="00963F7C"/>
    <w:rsid w:val="00964F5C"/>
    <w:rsid w:val="009650B3"/>
    <w:rsid w:val="0096548C"/>
    <w:rsid w:val="009659FA"/>
    <w:rsid w:val="00965C0E"/>
    <w:rsid w:val="00966ADB"/>
    <w:rsid w:val="00967C76"/>
    <w:rsid w:val="00967F80"/>
    <w:rsid w:val="00967FBC"/>
    <w:rsid w:val="0097003F"/>
    <w:rsid w:val="009704D0"/>
    <w:rsid w:val="00972293"/>
    <w:rsid w:val="0097236D"/>
    <w:rsid w:val="00972C2A"/>
    <w:rsid w:val="00973585"/>
    <w:rsid w:val="00974218"/>
    <w:rsid w:val="009744C2"/>
    <w:rsid w:val="00975370"/>
    <w:rsid w:val="00982C94"/>
    <w:rsid w:val="0098320E"/>
    <w:rsid w:val="00984FDF"/>
    <w:rsid w:val="00986CA1"/>
    <w:rsid w:val="0098716B"/>
    <w:rsid w:val="00991B91"/>
    <w:rsid w:val="00991EF5"/>
    <w:rsid w:val="00992281"/>
    <w:rsid w:val="00994588"/>
    <w:rsid w:val="00994D48"/>
    <w:rsid w:val="009957F3"/>
    <w:rsid w:val="00997241"/>
    <w:rsid w:val="009A2534"/>
    <w:rsid w:val="009A267F"/>
    <w:rsid w:val="009A2AD6"/>
    <w:rsid w:val="009A644A"/>
    <w:rsid w:val="009A75EE"/>
    <w:rsid w:val="009B07EE"/>
    <w:rsid w:val="009B105F"/>
    <w:rsid w:val="009B1348"/>
    <w:rsid w:val="009B65A0"/>
    <w:rsid w:val="009B799C"/>
    <w:rsid w:val="009C3F86"/>
    <w:rsid w:val="009C4F5C"/>
    <w:rsid w:val="009C4F71"/>
    <w:rsid w:val="009C5593"/>
    <w:rsid w:val="009C6D72"/>
    <w:rsid w:val="009D0CBF"/>
    <w:rsid w:val="009D4D1A"/>
    <w:rsid w:val="009D5298"/>
    <w:rsid w:val="009D68C3"/>
    <w:rsid w:val="009D71B8"/>
    <w:rsid w:val="009E0073"/>
    <w:rsid w:val="009E369A"/>
    <w:rsid w:val="009E3C98"/>
    <w:rsid w:val="009E494C"/>
    <w:rsid w:val="009E573C"/>
    <w:rsid w:val="009E6144"/>
    <w:rsid w:val="009E7DA6"/>
    <w:rsid w:val="009F01E6"/>
    <w:rsid w:val="009F0662"/>
    <w:rsid w:val="009F258B"/>
    <w:rsid w:val="009F39BB"/>
    <w:rsid w:val="009F475F"/>
    <w:rsid w:val="009F763F"/>
    <w:rsid w:val="00A00A08"/>
    <w:rsid w:val="00A018BC"/>
    <w:rsid w:val="00A04976"/>
    <w:rsid w:val="00A11789"/>
    <w:rsid w:val="00A1198C"/>
    <w:rsid w:val="00A1465A"/>
    <w:rsid w:val="00A14DC7"/>
    <w:rsid w:val="00A15354"/>
    <w:rsid w:val="00A15A50"/>
    <w:rsid w:val="00A1651D"/>
    <w:rsid w:val="00A21848"/>
    <w:rsid w:val="00A21F60"/>
    <w:rsid w:val="00A230AC"/>
    <w:rsid w:val="00A25293"/>
    <w:rsid w:val="00A253DA"/>
    <w:rsid w:val="00A25E5B"/>
    <w:rsid w:val="00A269E1"/>
    <w:rsid w:val="00A30A23"/>
    <w:rsid w:val="00A31DCB"/>
    <w:rsid w:val="00A3249D"/>
    <w:rsid w:val="00A33593"/>
    <w:rsid w:val="00A34790"/>
    <w:rsid w:val="00A34C01"/>
    <w:rsid w:val="00A351C9"/>
    <w:rsid w:val="00A368EF"/>
    <w:rsid w:val="00A3691F"/>
    <w:rsid w:val="00A455E8"/>
    <w:rsid w:val="00A4600E"/>
    <w:rsid w:val="00A46C0F"/>
    <w:rsid w:val="00A50B22"/>
    <w:rsid w:val="00A53297"/>
    <w:rsid w:val="00A549F1"/>
    <w:rsid w:val="00A55BDE"/>
    <w:rsid w:val="00A62441"/>
    <w:rsid w:val="00A62DEA"/>
    <w:rsid w:val="00A635D6"/>
    <w:rsid w:val="00A653C8"/>
    <w:rsid w:val="00A6545C"/>
    <w:rsid w:val="00A66245"/>
    <w:rsid w:val="00A67593"/>
    <w:rsid w:val="00A73C74"/>
    <w:rsid w:val="00A74177"/>
    <w:rsid w:val="00A75AFC"/>
    <w:rsid w:val="00A773A6"/>
    <w:rsid w:val="00A834CD"/>
    <w:rsid w:val="00A83DB1"/>
    <w:rsid w:val="00A845D6"/>
    <w:rsid w:val="00A8553A"/>
    <w:rsid w:val="00A8797F"/>
    <w:rsid w:val="00A91A92"/>
    <w:rsid w:val="00A927A7"/>
    <w:rsid w:val="00A93025"/>
    <w:rsid w:val="00A93568"/>
    <w:rsid w:val="00A93AED"/>
    <w:rsid w:val="00A9540D"/>
    <w:rsid w:val="00A95A44"/>
    <w:rsid w:val="00A96488"/>
    <w:rsid w:val="00A9675D"/>
    <w:rsid w:val="00A9765B"/>
    <w:rsid w:val="00A97B1A"/>
    <w:rsid w:val="00AA0AC4"/>
    <w:rsid w:val="00AA0F2E"/>
    <w:rsid w:val="00AA100A"/>
    <w:rsid w:val="00AA58F4"/>
    <w:rsid w:val="00AA5984"/>
    <w:rsid w:val="00AA5CF2"/>
    <w:rsid w:val="00AB22F5"/>
    <w:rsid w:val="00AB39F0"/>
    <w:rsid w:val="00AB5981"/>
    <w:rsid w:val="00AB5AD7"/>
    <w:rsid w:val="00AB7E2D"/>
    <w:rsid w:val="00AC04E0"/>
    <w:rsid w:val="00AC1E8E"/>
    <w:rsid w:val="00AC384D"/>
    <w:rsid w:val="00AC5613"/>
    <w:rsid w:val="00AC7371"/>
    <w:rsid w:val="00AD5B95"/>
    <w:rsid w:val="00AD7044"/>
    <w:rsid w:val="00AE0A51"/>
    <w:rsid w:val="00AE1586"/>
    <w:rsid w:val="00AE1CA8"/>
    <w:rsid w:val="00AE1CD8"/>
    <w:rsid w:val="00AE22BE"/>
    <w:rsid w:val="00AE4DEE"/>
    <w:rsid w:val="00AE51BA"/>
    <w:rsid w:val="00AE51D5"/>
    <w:rsid w:val="00AE66B1"/>
    <w:rsid w:val="00AE770E"/>
    <w:rsid w:val="00AF0109"/>
    <w:rsid w:val="00AF0FD3"/>
    <w:rsid w:val="00AF101F"/>
    <w:rsid w:val="00AF2C9D"/>
    <w:rsid w:val="00AF593B"/>
    <w:rsid w:val="00AF5DDC"/>
    <w:rsid w:val="00AF6CBB"/>
    <w:rsid w:val="00AF73D5"/>
    <w:rsid w:val="00B00347"/>
    <w:rsid w:val="00B00E1A"/>
    <w:rsid w:val="00B02FB9"/>
    <w:rsid w:val="00B02FD7"/>
    <w:rsid w:val="00B054C1"/>
    <w:rsid w:val="00B06983"/>
    <w:rsid w:val="00B0754D"/>
    <w:rsid w:val="00B10F7B"/>
    <w:rsid w:val="00B11395"/>
    <w:rsid w:val="00B13C29"/>
    <w:rsid w:val="00B14227"/>
    <w:rsid w:val="00B1679D"/>
    <w:rsid w:val="00B226F2"/>
    <w:rsid w:val="00B24AA5"/>
    <w:rsid w:val="00B2660A"/>
    <w:rsid w:val="00B270B0"/>
    <w:rsid w:val="00B274DF"/>
    <w:rsid w:val="00B278DF"/>
    <w:rsid w:val="00B31F25"/>
    <w:rsid w:val="00B32062"/>
    <w:rsid w:val="00B3229C"/>
    <w:rsid w:val="00B33AF8"/>
    <w:rsid w:val="00B352D3"/>
    <w:rsid w:val="00B35905"/>
    <w:rsid w:val="00B35F37"/>
    <w:rsid w:val="00B362AF"/>
    <w:rsid w:val="00B36C4F"/>
    <w:rsid w:val="00B374B4"/>
    <w:rsid w:val="00B40FC6"/>
    <w:rsid w:val="00B42B82"/>
    <w:rsid w:val="00B450BA"/>
    <w:rsid w:val="00B46C67"/>
    <w:rsid w:val="00B47758"/>
    <w:rsid w:val="00B47CBD"/>
    <w:rsid w:val="00B50E4F"/>
    <w:rsid w:val="00B5108A"/>
    <w:rsid w:val="00B518B1"/>
    <w:rsid w:val="00B531F1"/>
    <w:rsid w:val="00B56637"/>
    <w:rsid w:val="00B63036"/>
    <w:rsid w:val="00B6352E"/>
    <w:rsid w:val="00B64DE8"/>
    <w:rsid w:val="00B66240"/>
    <w:rsid w:val="00B66367"/>
    <w:rsid w:val="00B66F83"/>
    <w:rsid w:val="00B700C5"/>
    <w:rsid w:val="00B716F9"/>
    <w:rsid w:val="00B71931"/>
    <w:rsid w:val="00B72083"/>
    <w:rsid w:val="00B72768"/>
    <w:rsid w:val="00B736A6"/>
    <w:rsid w:val="00B7417D"/>
    <w:rsid w:val="00B76495"/>
    <w:rsid w:val="00B76F6C"/>
    <w:rsid w:val="00B77A80"/>
    <w:rsid w:val="00B82F25"/>
    <w:rsid w:val="00B82F4A"/>
    <w:rsid w:val="00B830FB"/>
    <w:rsid w:val="00B85CD6"/>
    <w:rsid w:val="00B87604"/>
    <w:rsid w:val="00B87CDD"/>
    <w:rsid w:val="00B9042E"/>
    <w:rsid w:val="00B90503"/>
    <w:rsid w:val="00B90A27"/>
    <w:rsid w:val="00B91755"/>
    <w:rsid w:val="00B93673"/>
    <w:rsid w:val="00B939F5"/>
    <w:rsid w:val="00B942FF"/>
    <w:rsid w:val="00B94F0B"/>
    <w:rsid w:val="00B9554D"/>
    <w:rsid w:val="00B96F4B"/>
    <w:rsid w:val="00BA1055"/>
    <w:rsid w:val="00BA1FED"/>
    <w:rsid w:val="00BA36F0"/>
    <w:rsid w:val="00BA3774"/>
    <w:rsid w:val="00BA483C"/>
    <w:rsid w:val="00BA5DDF"/>
    <w:rsid w:val="00BA79DF"/>
    <w:rsid w:val="00BB098D"/>
    <w:rsid w:val="00BB136D"/>
    <w:rsid w:val="00BB206C"/>
    <w:rsid w:val="00BB2B9F"/>
    <w:rsid w:val="00BB4657"/>
    <w:rsid w:val="00BC2488"/>
    <w:rsid w:val="00BC291D"/>
    <w:rsid w:val="00BC30FC"/>
    <w:rsid w:val="00BC66FA"/>
    <w:rsid w:val="00BC6FD8"/>
    <w:rsid w:val="00BC79A4"/>
    <w:rsid w:val="00BD19AE"/>
    <w:rsid w:val="00BD306D"/>
    <w:rsid w:val="00BD3CB8"/>
    <w:rsid w:val="00BD4081"/>
    <w:rsid w:val="00BD5D68"/>
    <w:rsid w:val="00BD7461"/>
    <w:rsid w:val="00BD7A90"/>
    <w:rsid w:val="00BE1093"/>
    <w:rsid w:val="00BE150D"/>
    <w:rsid w:val="00BE1AFA"/>
    <w:rsid w:val="00BE469E"/>
    <w:rsid w:val="00BE4DBC"/>
    <w:rsid w:val="00BE514D"/>
    <w:rsid w:val="00BE620F"/>
    <w:rsid w:val="00BE6544"/>
    <w:rsid w:val="00BE655F"/>
    <w:rsid w:val="00BE656A"/>
    <w:rsid w:val="00BF0247"/>
    <w:rsid w:val="00BF1E94"/>
    <w:rsid w:val="00BF2C93"/>
    <w:rsid w:val="00BF3CBF"/>
    <w:rsid w:val="00BF4DCE"/>
    <w:rsid w:val="00BF53B3"/>
    <w:rsid w:val="00BF581E"/>
    <w:rsid w:val="00BF7207"/>
    <w:rsid w:val="00C01D91"/>
    <w:rsid w:val="00C0223E"/>
    <w:rsid w:val="00C05CE5"/>
    <w:rsid w:val="00C069EE"/>
    <w:rsid w:val="00C06F90"/>
    <w:rsid w:val="00C0707F"/>
    <w:rsid w:val="00C0756C"/>
    <w:rsid w:val="00C12DDF"/>
    <w:rsid w:val="00C13773"/>
    <w:rsid w:val="00C13DDD"/>
    <w:rsid w:val="00C148C7"/>
    <w:rsid w:val="00C15546"/>
    <w:rsid w:val="00C15E79"/>
    <w:rsid w:val="00C165BF"/>
    <w:rsid w:val="00C16AAF"/>
    <w:rsid w:val="00C17EB4"/>
    <w:rsid w:val="00C20BC1"/>
    <w:rsid w:val="00C2343E"/>
    <w:rsid w:val="00C2429F"/>
    <w:rsid w:val="00C25CE6"/>
    <w:rsid w:val="00C264E0"/>
    <w:rsid w:val="00C31C84"/>
    <w:rsid w:val="00C33AF4"/>
    <w:rsid w:val="00C33EB0"/>
    <w:rsid w:val="00C359E2"/>
    <w:rsid w:val="00C37013"/>
    <w:rsid w:val="00C3711F"/>
    <w:rsid w:val="00C41C48"/>
    <w:rsid w:val="00C42A12"/>
    <w:rsid w:val="00C42D67"/>
    <w:rsid w:val="00C4609D"/>
    <w:rsid w:val="00C46ADC"/>
    <w:rsid w:val="00C47293"/>
    <w:rsid w:val="00C473D8"/>
    <w:rsid w:val="00C50971"/>
    <w:rsid w:val="00C536FA"/>
    <w:rsid w:val="00C55181"/>
    <w:rsid w:val="00C55A0D"/>
    <w:rsid w:val="00C55CEC"/>
    <w:rsid w:val="00C55E8C"/>
    <w:rsid w:val="00C57355"/>
    <w:rsid w:val="00C57937"/>
    <w:rsid w:val="00C6171E"/>
    <w:rsid w:val="00C61F5C"/>
    <w:rsid w:val="00C622A5"/>
    <w:rsid w:val="00C624E9"/>
    <w:rsid w:val="00C63AAA"/>
    <w:rsid w:val="00C63FF5"/>
    <w:rsid w:val="00C64575"/>
    <w:rsid w:val="00C6474F"/>
    <w:rsid w:val="00C655D8"/>
    <w:rsid w:val="00C66FA8"/>
    <w:rsid w:val="00C670F3"/>
    <w:rsid w:val="00C674EE"/>
    <w:rsid w:val="00C676E4"/>
    <w:rsid w:val="00C67983"/>
    <w:rsid w:val="00C709D1"/>
    <w:rsid w:val="00C71744"/>
    <w:rsid w:val="00C71C4D"/>
    <w:rsid w:val="00C7272D"/>
    <w:rsid w:val="00C737E0"/>
    <w:rsid w:val="00C74009"/>
    <w:rsid w:val="00C744CC"/>
    <w:rsid w:val="00C76C44"/>
    <w:rsid w:val="00C8063D"/>
    <w:rsid w:val="00C8207B"/>
    <w:rsid w:val="00C82662"/>
    <w:rsid w:val="00C82E40"/>
    <w:rsid w:val="00C83111"/>
    <w:rsid w:val="00C85B3A"/>
    <w:rsid w:val="00C85DDD"/>
    <w:rsid w:val="00C85E4C"/>
    <w:rsid w:val="00C91319"/>
    <w:rsid w:val="00C92FDA"/>
    <w:rsid w:val="00C937B9"/>
    <w:rsid w:val="00C944C4"/>
    <w:rsid w:val="00C94688"/>
    <w:rsid w:val="00C95E0F"/>
    <w:rsid w:val="00C96385"/>
    <w:rsid w:val="00C96ACC"/>
    <w:rsid w:val="00C9724C"/>
    <w:rsid w:val="00C97BC6"/>
    <w:rsid w:val="00CA0880"/>
    <w:rsid w:val="00CA0D29"/>
    <w:rsid w:val="00CA0D4F"/>
    <w:rsid w:val="00CA2664"/>
    <w:rsid w:val="00CA2CC8"/>
    <w:rsid w:val="00CA3E3B"/>
    <w:rsid w:val="00CA56DB"/>
    <w:rsid w:val="00CA633D"/>
    <w:rsid w:val="00CA6F2C"/>
    <w:rsid w:val="00CA7346"/>
    <w:rsid w:val="00CA774E"/>
    <w:rsid w:val="00CB01D9"/>
    <w:rsid w:val="00CB0D45"/>
    <w:rsid w:val="00CB386F"/>
    <w:rsid w:val="00CB5371"/>
    <w:rsid w:val="00CB6DD8"/>
    <w:rsid w:val="00CB70F5"/>
    <w:rsid w:val="00CB75EA"/>
    <w:rsid w:val="00CB7D6E"/>
    <w:rsid w:val="00CC0728"/>
    <w:rsid w:val="00CC4DE7"/>
    <w:rsid w:val="00CC4E06"/>
    <w:rsid w:val="00CC5BDA"/>
    <w:rsid w:val="00CC66A6"/>
    <w:rsid w:val="00CD05F4"/>
    <w:rsid w:val="00CD0A5A"/>
    <w:rsid w:val="00CD1095"/>
    <w:rsid w:val="00CD115C"/>
    <w:rsid w:val="00CD2678"/>
    <w:rsid w:val="00CD27AE"/>
    <w:rsid w:val="00CD29FE"/>
    <w:rsid w:val="00CD45EE"/>
    <w:rsid w:val="00CE5C36"/>
    <w:rsid w:val="00CE64F8"/>
    <w:rsid w:val="00CE7988"/>
    <w:rsid w:val="00CE79C1"/>
    <w:rsid w:val="00CE7FAF"/>
    <w:rsid w:val="00CF21D4"/>
    <w:rsid w:val="00CF3EEC"/>
    <w:rsid w:val="00CF40E8"/>
    <w:rsid w:val="00CF525F"/>
    <w:rsid w:val="00CF5348"/>
    <w:rsid w:val="00CF553E"/>
    <w:rsid w:val="00CF5A79"/>
    <w:rsid w:val="00CF5E4E"/>
    <w:rsid w:val="00D00C06"/>
    <w:rsid w:val="00D011E5"/>
    <w:rsid w:val="00D01386"/>
    <w:rsid w:val="00D02481"/>
    <w:rsid w:val="00D02CFD"/>
    <w:rsid w:val="00D072E3"/>
    <w:rsid w:val="00D1133E"/>
    <w:rsid w:val="00D11683"/>
    <w:rsid w:val="00D12F27"/>
    <w:rsid w:val="00D12F65"/>
    <w:rsid w:val="00D14503"/>
    <w:rsid w:val="00D15658"/>
    <w:rsid w:val="00D15F3A"/>
    <w:rsid w:val="00D160B0"/>
    <w:rsid w:val="00D17A34"/>
    <w:rsid w:val="00D22C27"/>
    <w:rsid w:val="00D23721"/>
    <w:rsid w:val="00D240CB"/>
    <w:rsid w:val="00D24583"/>
    <w:rsid w:val="00D255D2"/>
    <w:rsid w:val="00D25672"/>
    <w:rsid w:val="00D265EE"/>
    <w:rsid w:val="00D26628"/>
    <w:rsid w:val="00D27D91"/>
    <w:rsid w:val="00D31BB4"/>
    <w:rsid w:val="00D332B3"/>
    <w:rsid w:val="00D338B0"/>
    <w:rsid w:val="00D33BA8"/>
    <w:rsid w:val="00D343F4"/>
    <w:rsid w:val="00D35B81"/>
    <w:rsid w:val="00D4030F"/>
    <w:rsid w:val="00D407E1"/>
    <w:rsid w:val="00D426EA"/>
    <w:rsid w:val="00D4308E"/>
    <w:rsid w:val="00D458CD"/>
    <w:rsid w:val="00D50A81"/>
    <w:rsid w:val="00D50D51"/>
    <w:rsid w:val="00D50ECB"/>
    <w:rsid w:val="00D520E7"/>
    <w:rsid w:val="00D5215B"/>
    <w:rsid w:val="00D52D45"/>
    <w:rsid w:val="00D537EA"/>
    <w:rsid w:val="00D55794"/>
    <w:rsid w:val="00D5680A"/>
    <w:rsid w:val="00D601D3"/>
    <w:rsid w:val="00D65F6F"/>
    <w:rsid w:val="00D67763"/>
    <w:rsid w:val="00D67B2F"/>
    <w:rsid w:val="00D70435"/>
    <w:rsid w:val="00D70BE5"/>
    <w:rsid w:val="00D71426"/>
    <w:rsid w:val="00D714A3"/>
    <w:rsid w:val="00D7299B"/>
    <w:rsid w:val="00D75370"/>
    <w:rsid w:val="00D76DD5"/>
    <w:rsid w:val="00D77261"/>
    <w:rsid w:val="00D775CE"/>
    <w:rsid w:val="00D77D77"/>
    <w:rsid w:val="00D8016C"/>
    <w:rsid w:val="00D8041B"/>
    <w:rsid w:val="00D822DE"/>
    <w:rsid w:val="00D8354D"/>
    <w:rsid w:val="00D83560"/>
    <w:rsid w:val="00D859D5"/>
    <w:rsid w:val="00D87172"/>
    <w:rsid w:val="00D87767"/>
    <w:rsid w:val="00D9179B"/>
    <w:rsid w:val="00D927D6"/>
    <w:rsid w:val="00D92B45"/>
    <w:rsid w:val="00D955DB"/>
    <w:rsid w:val="00DA2F2A"/>
    <w:rsid w:val="00DA4994"/>
    <w:rsid w:val="00DA6913"/>
    <w:rsid w:val="00DB096B"/>
    <w:rsid w:val="00DB2CF6"/>
    <w:rsid w:val="00DB344B"/>
    <w:rsid w:val="00DB4E69"/>
    <w:rsid w:val="00DB6722"/>
    <w:rsid w:val="00DB7EEF"/>
    <w:rsid w:val="00DC0B84"/>
    <w:rsid w:val="00DC0DBA"/>
    <w:rsid w:val="00DC28F4"/>
    <w:rsid w:val="00DC3ACD"/>
    <w:rsid w:val="00DC6288"/>
    <w:rsid w:val="00DD1A88"/>
    <w:rsid w:val="00DD26C3"/>
    <w:rsid w:val="00DD2E6C"/>
    <w:rsid w:val="00DD3049"/>
    <w:rsid w:val="00DD3D9D"/>
    <w:rsid w:val="00DD50D7"/>
    <w:rsid w:val="00DD6364"/>
    <w:rsid w:val="00DE1BB0"/>
    <w:rsid w:val="00DE1F75"/>
    <w:rsid w:val="00DE3753"/>
    <w:rsid w:val="00DE48CF"/>
    <w:rsid w:val="00DE4FD1"/>
    <w:rsid w:val="00DE64DE"/>
    <w:rsid w:val="00DF0E2F"/>
    <w:rsid w:val="00DF2EB9"/>
    <w:rsid w:val="00DF59AA"/>
    <w:rsid w:val="00DF5AD4"/>
    <w:rsid w:val="00DF5DE9"/>
    <w:rsid w:val="00DF632C"/>
    <w:rsid w:val="00E00BE9"/>
    <w:rsid w:val="00E02539"/>
    <w:rsid w:val="00E03F82"/>
    <w:rsid w:val="00E05BDB"/>
    <w:rsid w:val="00E063D9"/>
    <w:rsid w:val="00E0650B"/>
    <w:rsid w:val="00E0734A"/>
    <w:rsid w:val="00E10F84"/>
    <w:rsid w:val="00E11A3C"/>
    <w:rsid w:val="00E1299C"/>
    <w:rsid w:val="00E12B2E"/>
    <w:rsid w:val="00E13737"/>
    <w:rsid w:val="00E17299"/>
    <w:rsid w:val="00E175FC"/>
    <w:rsid w:val="00E2338D"/>
    <w:rsid w:val="00E24186"/>
    <w:rsid w:val="00E263F5"/>
    <w:rsid w:val="00E26666"/>
    <w:rsid w:val="00E269F0"/>
    <w:rsid w:val="00E270DF"/>
    <w:rsid w:val="00E27A91"/>
    <w:rsid w:val="00E30C97"/>
    <w:rsid w:val="00E3158B"/>
    <w:rsid w:val="00E31CD5"/>
    <w:rsid w:val="00E32B1F"/>
    <w:rsid w:val="00E35B06"/>
    <w:rsid w:val="00E365F5"/>
    <w:rsid w:val="00E375EA"/>
    <w:rsid w:val="00E40724"/>
    <w:rsid w:val="00E4088B"/>
    <w:rsid w:val="00E42CEB"/>
    <w:rsid w:val="00E42E12"/>
    <w:rsid w:val="00E43BB3"/>
    <w:rsid w:val="00E4406C"/>
    <w:rsid w:val="00E459A3"/>
    <w:rsid w:val="00E524FC"/>
    <w:rsid w:val="00E530AC"/>
    <w:rsid w:val="00E54F41"/>
    <w:rsid w:val="00E553BA"/>
    <w:rsid w:val="00E55A89"/>
    <w:rsid w:val="00E6027D"/>
    <w:rsid w:val="00E6050F"/>
    <w:rsid w:val="00E63D7D"/>
    <w:rsid w:val="00E64B78"/>
    <w:rsid w:val="00E67391"/>
    <w:rsid w:val="00E719EE"/>
    <w:rsid w:val="00E730F9"/>
    <w:rsid w:val="00E73B78"/>
    <w:rsid w:val="00E73BA7"/>
    <w:rsid w:val="00E76318"/>
    <w:rsid w:val="00E773D7"/>
    <w:rsid w:val="00E77E17"/>
    <w:rsid w:val="00E8020E"/>
    <w:rsid w:val="00E8054A"/>
    <w:rsid w:val="00E83917"/>
    <w:rsid w:val="00E85904"/>
    <w:rsid w:val="00E87207"/>
    <w:rsid w:val="00E9152C"/>
    <w:rsid w:val="00E92B8C"/>
    <w:rsid w:val="00E933D2"/>
    <w:rsid w:val="00E93BCB"/>
    <w:rsid w:val="00E94DA6"/>
    <w:rsid w:val="00E95B5F"/>
    <w:rsid w:val="00E95F67"/>
    <w:rsid w:val="00E971DB"/>
    <w:rsid w:val="00E97CFE"/>
    <w:rsid w:val="00EA067A"/>
    <w:rsid w:val="00EA4844"/>
    <w:rsid w:val="00EA4D9C"/>
    <w:rsid w:val="00EA542E"/>
    <w:rsid w:val="00EA5790"/>
    <w:rsid w:val="00EA7B39"/>
    <w:rsid w:val="00EB09C1"/>
    <w:rsid w:val="00EB0DDA"/>
    <w:rsid w:val="00EB0EEE"/>
    <w:rsid w:val="00EB1BE0"/>
    <w:rsid w:val="00EB32B3"/>
    <w:rsid w:val="00EB6136"/>
    <w:rsid w:val="00EB75EE"/>
    <w:rsid w:val="00EC0CC5"/>
    <w:rsid w:val="00EC34DA"/>
    <w:rsid w:val="00EC49DA"/>
    <w:rsid w:val="00EC50B2"/>
    <w:rsid w:val="00EC61D0"/>
    <w:rsid w:val="00EC6562"/>
    <w:rsid w:val="00EC7094"/>
    <w:rsid w:val="00EC7C18"/>
    <w:rsid w:val="00ED13F8"/>
    <w:rsid w:val="00ED50A5"/>
    <w:rsid w:val="00ED5A79"/>
    <w:rsid w:val="00EE1B22"/>
    <w:rsid w:val="00EE2BBA"/>
    <w:rsid w:val="00EE346A"/>
    <w:rsid w:val="00EE3684"/>
    <w:rsid w:val="00EE3972"/>
    <w:rsid w:val="00EE43D9"/>
    <w:rsid w:val="00EE4C1D"/>
    <w:rsid w:val="00EE4ED9"/>
    <w:rsid w:val="00EE52D8"/>
    <w:rsid w:val="00EE5B14"/>
    <w:rsid w:val="00EE5D42"/>
    <w:rsid w:val="00EE633D"/>
    <w:rsid w:val="00EF00D1"/>
    <w:rsid w:val="00EF09A0"/>
    <w:rsid w:val="00EF1043"/>
    <w:rsid w:val="00EF2D38"/>
    <w:rsid w:val="00EF42D6"/>
    <w:rsid w:val="00EF538E"/>
    <w:rsid w:val="00EF56F1"/>
    <w:rsid w:val="00EF5DDF"/>
    <w:rsid w:val="00EF6557"/>
    <w:rsid w:val="00F03CAF"/>
    <w:rsid w:val="00F04175"/>
    <w:rsid w:val="00F07775"/>
    <w:rsid w:val="00F10B22"/>
    <w:rsid w:val="00F10B53"/>
    <w:rsid w:val="00F113BD"/>
    <w:rsid w:val="00F11AF4"/>
    <w:rsid w:val="00F1307B"/>
    <w:rsid w:val="00F13512"/>
    <w:rsid w:val="00F13586"/>
    <w:rsid w:val="00F14DEE"/>
    <w:rsid w:val="00F17746"/>
    <w:rsid w:val="00F20A47"/>
    <w:rsid w:val="00F20A74"/>
    <w:rsid w:val="00F21523"/>
    <w:rsid w:val="00F23D09"/>
    <w:rsid w:val="00F24B3D"/>
    <w:rsid w:val="00F2561F"/>
    <w:rsid w:val="00F2591C"/>
    <w:rsid w:val="00F25DDC"/>
    <w:rsid w:val="00F25E8A"/>
    <w:rsid w:val="00F267DB"/>
    <w:rsid w:val="00F273EE"/>
    <w:rsid w:val="00F33BC8"/>
    <w:rsid w:val="00F33C80"/>
    <w:rsid w:val="00F348D7"/>
    <w:rsid w:val="00F35E83"/>
    <w:rsid w:val="00F37920"/>
    <w:rsid w:val="00F4212F"/>
    <w:rsid w:val="00F426DB"/>
    <w:rsid w:val="00F44C09"/>
    <w:rsid w:val="00F46F6F"/>
    <w:rsid w:val="00F5353E"/>
    <w:rsid w:val="00F5394E"/>
    <w:rsid w:val="00F541E8"/>
    <w:rsid w:val="00F55168"/>
    <w:rsid w:val="00F55B2A"/>
    <w:rsid w:val="00F575A0"/>
    <w:rsid w:val="00F602EE"/>
    <w:rsid w:val="00F60608"/>
    <w:rsid w:val="00F608D1"/>
    <w:rsid w:val="00F62217"/>
    <w:rsid w:val="00F6230A"/>
    <w:rsid w:val="00F6262C"/>
    <w:rsid w:val="00F6290A"/>
    <w:rsid w:val="00F62AFF"/>
    <w:rsid w:val="00F637D3"/>
    <w:rsid w:val="00F64971"/>
    <w:rsid w:val="00F65F05"/>
    <w:rsid w:val="00F67841"/>
    <w:rsid w:val="00F70749"/>
    <w:rsid w:val="00F727A9"/>
    <w:rsid w:val="00F729D4"/>
    <w:rsid w:val="00F72E01"/>
    <w:rsid w:val="00F73055"/>
    <w:rsid w:val="00F74F95"/>
    <w:rsid w:val="00F75F9F"/>
    <w:rsid w:val="00F7638A"/>
    <w:rsid w:val="00F765F3"/>
    <w:rsid w:val="00F80700"/>
    <w:rsid w:val="00F82C63"/>
    <w:rsid w:val="00F830A7"/>
    <w:rsid w:val="00F8613F"/>
    <w:rsid w:val="00F864FB"/>
    <w:rsid w:val="00F96EE3"/>
    <w:rsid w:val="00FA080A"/>
    <w:rsid w:val="00FA0A22"/>
    <w:rsid w:val="00FA0E53"/>
    <w:rsid w:val="00FA2242"/>
    <w:rsid w:val="00FA3C1A"/>
    <w:rsid w:val="00FA4913"/>
    <w:rsid w:val="00FA63CA"/>
    <w:rsid w:val="00FB08F3"/>
    <w:rsid w:val="00FB2372"/>
    <w:rsid w:val="00FB3099"/>
    <w:rsid w:val="00FB59E6"/>
    <w:rsid w:val="00FB693F"/>
    <w:rsid w:val="00FB6F75"/>
    <w:rsid w:val="00FC06A0"/>
    <w:rsid w:val="00FC0EB3"/>
    <w:rsid w:val="00FC1739"/>
    <w:rsid w:val="00FC1A4F"/>
    <w:rsid w:val="00FC2C9D"/>
    <w:rsid w:val="00FC2EAA"/>
    <w:rsid w:val="00FC461C"/>
    <w:rsid w:val="00FC661F"/>
    <w:rsid w:val="00FC7EB4"/>
    <w:rsid w:val="00FD1BAE"/>
    <w:rsid w:val="00FD27C6"/>
    <w:rsid w:val="00FD290B"/>
    <w:rsid w:val="00FD3421"/>
    <w:rsid w:val="00FD3504"/>
    <w:rsid w:val="00FD5B3F"/>
    <w:rsid w:val="00FD5F7B"/>
    <w:rsid w:val="00FD7E7C"/>
    <w:rsid w:val="00FE291E"/>
    <w:rsid w:val="00FE309F"/>
    <w:rsid w:val="00FE3927"/>
    <w:rsid w:val="00FE6C4F"/>
    <w:rsid w:val="00FF06C7"/>
    <w:rsid w:val="00FF23D2"/>
    <w:rsid w:val="00FF304C"/>
    <w:rsid w:val="00FF32C2"/>
    <w:rsid w:val="00FF33A0"/>
    <w:rsid w:val="00FF4910"/>
    <w:rsid w:val="00FF4BDF"/>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CF7C5B"/>
  <w15:docId w15:val="{17B5F34E-8138-4DCC-8925-CBDD2A3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354"/>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4F776C"/>
    <w:pPr>
      <w:keepNext/>
      <w:numPr>
        <w:numId w:val="20"/>
      </w:numPr>
      <w:spacing w:before="240" w:after="12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F0855"/>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776C"/>
    <w:rPr>
      <w:rFonts w:eastAsia="Times New Roman"/>
      <w:b/>
      <w:caps/>
      <w:color w:val="4F81BD" w:themeColor="accent1"/>
      <w:kern w:val="28"/>
      <w:sz w:val="24"/>
      <w:szCs w:val="24"/>
      <w:lang w:val="en-IE" w:eastAsia="de-DE"/>
    </w:rPr>
  </w:style>
  <w:style w:type="character" w:customStyle="1" w:styleId="Heading2Char">
    <w:name w:val="Heading 2 Char"/>
    <w:link w:val="Heading2"/>
    <w:rsid w:val="006F0855"/>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752226"/>
    <w:pPr>
      <w:numPr>
        <w:numId w:val="9"/>
      </w:numPr>
      <w:tabs>
        <w:tab w:val="clear" w:pos="720"/>
        <w:tab w:val="num" w:pos="1134"/>
      </w:tabs>
      <w:spacing w:after="120"/>
      <w:ind w:left="1134" w:hanging="567"/>
      <w:jc w:val="both"/>
      <w:outlineLvl w:val="0"/>
    </w:pPr>
    <w:rPr>
      <w:rFonts w:ascii="Calibri" w:hAnsi="Calibri" w:cs="Arial"/>
      <w:sz w:val="22"/>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uiPriority w:val="99"/>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0E0A1B"/>
    <w:pPr>
      <w:spacing w:before="120" w:after="120"/>
      <w:jc w:val="both"/>
    </w:pPr>
    <w:rPr>
      <w:rFonts w:ascii="Calibri" w:eastAsia="MS Mincho" w:hAnsi="Calibri"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uiPriority w:val="99"/>
    <w:qFormat/>
    <w:rsid w:val="007118F5"/>
    <w:pPr>
      <w:numPr>
        <w:numId w:val="16"/>
      </w:numPr>
      <w:spacing w:before="120" w:after="120"/>
      <w:jc w:val="both"/>
    </w:pPr>
    <w:rPr>
      <w:szCs w:val="20"/>
      <w:lang w:eastAsia="en-US"/>
    </w:rPr>
  </w:style>
  <w:style w:type="paragraph" w:customStyle="1" w:styleId="Agenda2">
    <w:name w:val="Agenda 2"/>
    <w:basedOn w:val="Normal"/>
    <w:uiPriority w:val="99"/>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BF3CBF"/>
    <w:pPr>
      <w:spacing w:before="240" w:after="240"/>
    </w:pPr>
    <w:rPr>
      <w:rFonts w:ascii="Calibri" w:hAnsi="Calibri"/>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BF3CBF"/>
    <w:rPr>
      <w:rFonts w:eastAsia="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qFormat/>
    <w:rsid w:val="004E5368"/>
    <w:pPr>
      <w:ind w:left="720"/>
      <w:contextualSpacing/>
    </w:pPr>
  </w:style>
  <w:style w:type="table" w:styleId="TableGrid">
    <w:name w:val="Table Grid"/>
    <w:basedOn w:val="TableNormal"/>
    <w:uiPriority w:val="3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GConclusion">
    <w:name w:val="CG Conclusion"/>
    <w:basedOn w:val="BodyText"/>
    <w:qFormat/>
    <w:rsid w:val="00703BA1"/>
    <w:pPr>
      <w:shd w:val="clear" w:color="auto" w:fill="B8CCE4" w:themeFill="accent1" w:themeFillTint="66"/>
    </w:pPr>
    <w:rPr>
      <w:i/>
      <w:iCs/>
    </w:rPr>
  </w:style>
  <w:style w:type="character" w:customStyle="1" w:styleId="UnresolvedMention1">
    <w:name w:val="Unresolved Mention1"/>
    <w:basedOn w:val="DefaultParagraphFont"/>
    <w:uiPriority w:val="99"/>
    <w:semiHidden/>
    <w:unhideWhenUsed/>
    <w:rsid w:val="00951927"/>
    <w:rPr>
      <w:color w:val="605E5C"/>
      <w:shd w:val="clear" w:color="auto" w:fill="E1DFDD"/>
    </w:rPr>
  </w:style>
  <w:style w:type="table" w:customStyle="1" w:styleId="TableGrid1">
    <w:name w:val="Table Grid1"/>
    <w:basedOn w:val="TableNormal"/>
    <w:next w:val="TableGrid"/>
    <w:uiPriority w:val="39"/>
    <w:rsid w:val="00C2429F"/>
    <w:rPr>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08C"/>
    <w:pPr>
      <w:autoSpaceDE w:val="0"/>
      <w:autoSpaceDN w:val="0"/>
      <w:adjustRightInd w:val="0"/>
    </w:pPr>
    <w:rPr>
      <w:rFonts w:cs="Calibri"/>
      <w:color w:val="000000"/>
      <w:sz w:val="24"/>
      <w:szCs w:val="24"/>
      <w:lang w:val="en-AU"/>
    </w:rPr>
  </w:style>
  <w:style w:type="paragraph" w:customStyle="1" w:styleId="TableParagraph">
    <w:name w:val="Table Paragraph"/>
    <w:basedOn w:val="Normal"/>
    <w:uiPriority w:val="1"/>
    <w:qFormat/>
    <w:rsid w:val="002C6977"/>
    <w:pPr>
      <w:widowControl w:val="0"/>
      <w:autoSpaceDE w:val="0"/>
      <w:autoSpaceDN w:val="0"/>
    </w:pPr>
    <w:rPr>
      <w:rFonts w:ascii="Arial" w:eastAsia="Arial" w:hAnsi="Arial" w:cs="Arial"/>
      <w:sz w:val="22"/>
      <w:szCs w:val="22"/>
      <w:lang w:val="fr-FR" w:eastAsia="en-US"/>
    </w:rPr>
  </w:style>
  <w:style w:type="character" w:styleId="UnresolvedMention">
    <w:name w:val="Unresolved Mention"/>
    <w:basedOn w:val="DefaultParagraphFont"/>
    <w:uiPriority w:val="99"/>
    <w:semiHidden/>
    <w:unhideWhenUsed/>
    <w:rsid w:val="005B128F"/>
    <w:rPr>
      <w:color w:val="605E5C"/>
      <w:shd w:val="clear" w:color="auto" w:fill="E1DFDD"/>
    </w:rPr>
  </w:style>
  <w:style w:type="paragraph" w:customStyle="1" w:styleId="Tableinsetlist">
    <w:name w:val="Table inset list"/>
    <w:basedOn w:val="Normal"/>
    <w:rsid w:val="00FA2242"/>
    <w:pPr>
      <w:numPr>
        <w:numId w:val="25"/>
      </w:numPr>
      <w:spacing w:after="120" w:line="216" w:lineRule="atLeast"/>
      <w:jc w:val="both"/>
    </w:pPr>
    <w:rPr>
      <w:rFonts w:asciiTheme="minorHAnsi" w:eastAsiaTheme="minorEastAsia" w:hAnsiTheme="minorHAnsi" w:cstheme="minorBidi"/>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25450">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494420575">
      <w:bodyDiv w:val="1"/>
      <w:marLeft w:val="0"/>
      <w:marRight w:val="0"/>
      <w:marTop w:val="0"/>
      <w:marBottom w:val="0"/>
      <w:divBdr>
        <w:top w:val="none" w:sz="0" w:space="0" w:color="auto"/>
        <w:left w:val="none" w:sz="0" w:space="0" w:color="auto"/>
        <w:bottom w:val="none" w:sz="0" w:space="0" w:color="auto"/>
        <w:right w:val="none" w:sz="0" w:space="0" w:color="auto"/>
      </w:divBdr>
    </w:div>
    <w:div w:id="526526621">
      <w:bodyDiv w:val="1"/>
      <w:marLeft w:val="0"/>
      <w:marRight w:val="0"/>
      <w:marTop w:val="0"/>
      <w:marBottom w:val="0"/>
      <w:divBdr>
        <w:top w:val="none" w:sz="0" w:space="0" w:color="auto"/>
        <w:left w:val="none" w:sz="0" w:space="0" w:color="auto"/>
        <w:bottom w:val="none" w:sz="0" w:space="0" w:color="auto"/>
        <w:right w:val="none" w:sz="0" w:space="0" w:color="auto"/>
      </w:divBdr>
    </w:div>
    <w:div w:id="99846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CA7E-3722-47E5-B1D5-A9F0C3178D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95B09A-BFF5-4C82-B4F7-4047B2D8C0A0}">
  <ds:schemaRefs>
    <ds:schemaRef ds:uri="http://schemas.microsoft.com/sharepoint/v3/contenttype/forms"/>
  </ds:schemaRefs>
</ds:datastoreItem>
</file>

<file path=customXml/itemProps3.xml><?xml version="1.0" encoding="utf-8"?>
<ds:datastoreItem xmlns:ds="http://schemas.openxmlformats.org/officeDocument/2006/customXml" ds:itemID="{CD09387A-D702-430C-9379-1B0DEA0EF927}"/>
</file>

<file path=customXml/itemProps4.xml><?xml version="1.0" encoding="utf-8"?>
<ds:datastoreItem xmlns:ds="http://schemas.openxmlformats.org/officeDocument/2006/customXml" ds:itemID="{96369A56-6805-4A16-9E1F-C586F676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2642</Words>
  <Characters>15066</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17673</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 van der Heijden</dc:creator>
  <cp:lastModifiedBy>Trainor, Neil</cp:lastModifiedBy>
  <cp:revision>2</cp:revision>
  <cp:lastPrinted>2021-06-15T02:50:00Z</cp:lastPrinted>
  <dcterms:created xsi:type="dcterms:W3CDTF">2022-04-10T03:43:00Z</dcterms:created>
  <dcterms:modified xsi:type="dcterms:W3CDTF">2022-04-10T03:43:00Z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