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E06F0" w14:textId="04110C0C" w:rsidR="00805B00" w:rsidRDefault="00F7389C">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Anchor"/>
          <w:rFonts w:ascii="Calibri" w:hAnsi="Calibri"/>
          <w:sz w:val="22"/>
        </w:rPr>
        <w:footnoteReference w:id="1"/>
      </w:r>
      <w:r>
        <w:rPr>
          <w:rFonts w:ascii="Calibri" w:hAnsi="Calibri"/>
        </w:rPr>
        <w:t xml:space="preserve">  </w:t>
      </w:r>
      <w:r w:rsidR="00B71868">
        <w:rPr>
          <w:rFonts w:ascii="Calibri" w:hAnsi="Calibri"/>
        </w:rPr>
        <w:t>ENAV30</w:t>
      </w:r>
      <w:r>
        <w:rPr>
          <w:rFonts w:ascii="Calibri" w:hAnsi="Calibri"/>
        </w:rPr>
        <w:t>-5.1.2.1</w:t>
      </w:r>
    </w:p>
    <w:p w14:paraId="672A6659" w14:textId="77777777" w:rsidR="00805B00" w:rsidRDefault="00805B00">
      <w:pPr>
        <w:pStyle w:val="BodyText"/>
        <w:tabs>
          <w:tab w:val="left" w:pos="2835"/>
        </w:tabs>
        <w:rPr>
          <w:rFonts w:ascii="Calibri" w:hAnsi="Calibri"/>
        </w:rPr>
      </w:pPr>
    </w:p>
    <w:p w14:paraId="0A37501D" w14:textId="77777777" w:rsidR="00805B00" w:rsidRDefault="00805B00">
      <w:pPr>
        <w:pStyle w:val="BodyText"/>
        <w:tabs>
          <w:tab w:val="left" w:pos="2835"/>
        </w:tabs>
        <w:rPr>
          <w:rFonts w:ascii="Calibri" w:hAnsi="Calibri"/>
        </w:rPr>
      </w:pPr>
    </w:p>
    <w:p w14:paraId="05083B1E" w14:textId="77777777" w:rsidR="00805B00" w:rsidRDefault="00F7389C">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242CD3EE" w14:textId="2CF45759" w:rsidR="00805B00" w:rsidRDefault="00F7389C">
      <w:pPr>
        <w:pStyle w:val="BodyText"/>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B71868">
        <w:rPr>
          <w:rFonts w:ascii="Calibri" w:hAnsi="Calibri" w:cs="Arial"/>
          <w:b/>
          <w:sz w:val="24"/>
          <w:szCs w:val="24"/>
        </w:rPr>
        <w:t>x</w:t>
      </w:r>
      <w:r>
        <w:rPr>
          <w:rFonts w:ascii="Calibri" w:hAnsi="Calibri" w:cs="Arial"/>
          <w:sz w:val="24"/>
          <w:szCs w:val="24"/>
        </w:rPr>
        <w:t xml:space="preserve">  Input</w:t>
      </w:r>
    </w:p>
    <w:p w14:paraId="526F71D8" w14:textId="6C54D07C" w:rsidR="00805B00" w:rsidRDefault="00F7389C">
      <w:pPr>
        <w:pStyle w:val="BodyText"/>
        <w:tabs>
          <w:tab w:val="left" w:pos="1843"/>
        </w:tabs>
        <w:rPr>
          <w:rFonts w:ascii="Calibri" w:hAnsi="Calibri"/>
        </w:rPr>
      </w:pPr>
      <w:proofErr w:type="gramStart"/>
      <w:r>
        <w:rPr>
          <w:rFonts w:ascii="Calibri" w:hAnsi="Calibri" w:cs="Arial"/>
          <w:b/>
          <w:sz w:val="24"/>
          <w:szCs w:val="24"/>
        </w:rPr>
        <w:t>x</w:t>
      </w:r>
      <w:r>
        <w:rPr>
          <w:rFonts w:ascii="Calibri" w:hAnsi="Calibri" w:cs="Arial"/>
          <w:sz w:val="24"/>
          <w:szCs w:val="24"/>
        </w:rPr>
        <w:t xml:space="preserve">  </w:t>
      </w:r>
      <w:r>
        <w:rPr>
          <w:rFonts w:ascii="Calibri" w:hAnsi="Calibri" w:cs="Arial"/>
        </w:rPr>
        <w:t>ENAV</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B71868">
        <w:rPr>
          <w:rFonts w:ascii="Calibri" w:hAnsi="Calibri" w:cs="Arial"/>
          <w:b/>
          <w:sz w:val="24"/>
          <w:szCs w:val="24"/>
        </w:rPr>
        <w:t>□</w:t>
      </w:r>
      <w:r>
        <w:rPr>
          <w:rFonts w:ascii="Calibri" w:hAnsi="Calibri" w:cs="Arial"/>
          <w:sz w:val="24"/>
          <w:szCs w:val="24"/>
        </w:rPr>
        <w:t xml:space="preserve">  Information</w:t>
      </w:r>
    </w:p>
    <w:p w14:paraId="5DAB6C7B" w14:textId="77777777" w:rsidR="00805B00" w:rsidRDefault="00805B00">
      <w:pPr>
        <w:pStyle w:val="BodyText"/>
        <w:tabs>
          <w:tab w:val="left" w:pos="2835"/>
        </w:tabs>
        <w:rPr>
          <w:rFonts w:ascii="Calibri" w:hAnsi="Calibri"/>
        </w:rPr>
      </w:pPr>
    </w:p>
    <w:p w14:paraId="317E767B" w14:textId="4C4EC700" w:rsidR="00805B00" w:rsidRDefault="00F7389C">
      <w:pPr>
        <w:pStyle w:val="BodyText"/>
        <w:tabs>
          <w:tab w:val="left" w:pos="2835"/>
        </w:tabs>
        <w:rPr>
          <w:rFonts w:ascii="Calibri" w:hAnsi="Calibri"/>
        </w:rPr>
      </w:pPr>
      <w:r>
        <w:rPr>
          <w:rFonts w:ascii="Calibri" w:hAnsi="Calibri"/>
        </w:rPr>
        <w:t xml:space="preserve">Agenda item </w:t>
      </w:r>
      <w:r>
        <w:rPr>
          <w:rStyle w:val="FootnoteAnchor"/>
          <w:rFonts w:ascii="Calibri" w:hAnsi="Calibri"/>
          <w:sz w:val="22"/>
        </w:rPr>
        <w:footnoteReference w:id="2"/>
      </w:r>
      <w:r>
        <w:rPr>
          <w:rFonts w:ascii="Calibri" w:hAnsi="Calibri"/>
        </w:rPr>
        <w:tab/>
      </w:r>
      <w:r>
        <w:rPr>
          <w:rFonts w:ascii="Calibri" w:hAnsi="Calibri"/>
        </w:rPr>
        <w:tab/>
      </w:r>
      <w:r>
        <w:rPr>
          <w:rFonts w:ascii="Calibri" w:hAnsi="Calibri"/>
        </w:rPr>
        <w:tab/>
        <w:t>5.1</w:t>
      </w:r>
    </w:p>
    <w:p w14:paraId="47DF7702" w14:textId="77777777" w:rsidR="00805B00" w:rsidRDefault="00F7389C">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557997CE" w14:textId="77777777" w:rsidR="00805B00" w:rsidRDefault="00F7389C">
      <w:pPr>
        <w:pStyle w:val="BodyText"/>
        <w:tabs>
          <w:tab w:val="left" w:pos="2835"/>
        </w:tabs>
        <w:jc w:val="left"/>
        <w:rPr>
          <w:rFonts w:ascii="Calibri" w:hAnsi="Calibri"/>
        </w:rPr>
      </w:pPr>
      <w:r>
        <w:rPr>
          <w:rFonts w:ascii="Calibri" w:hAnsi="Calibri"/>
        </w:rPr>
        <w:t>Author(s) / Submitter(s)</w:t>
      </w:r>
      <w:r>
        <w:rPr>
          <w:rFonts w:ascii="Calibri" w:hAnsi="Calibri"/>
        </w:rPr>
        <w:tab/>
      </w:r>
      <w:r>
        <w:rPr>
          <w:rFonts w:ascii="Calibri" w:hAnsi="Calibri"/>
        </w:rPr>
        <w:tab/>
      </w:r>
      <w:r>
        <w:rPr>
          <w:rFonts w:ascii="Calibri" w:hAnsi="Calibri"/>
        </w:rPr>
        <w:tab/>
        <w:t>KRISO, Republic of Korea</w:t>
      </w:r>
      <w:r>
        <w:rPr>
          <w:rFonts w:ascii="Calibri" w:hAnsi="Calibri"/>
        </w:rPr>
        <w:br/>
      </w:r>
      <w:r>
        <w:rPr>
          <w:rFonts w:ascii="Calibri" w:hAnsi="Calibri"/>
        </w:rPr>
        <w:tab/>
      </w:r>
      <w:r>
        <w:rPr>
          <w:rFonts w:ascii="Calibri" w:hAnsi="Calibri"/>
        </w:rPr>
        <w:tab/>
      </w:r>
      <w:r>
        <w:rPr>
          <w:rFonts w:ascii="Calibri" w:hAnsi="Calibri"/>
        </w:rPr>
        <w:tab/>
      </w:r>
    </w:p>
    <w:p w14:paraId="02EB378F" w14:textId="77777777" w:rsidR="00805B00" w:rsidRDefault="00F7389C">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
    <w:p w14:paraId="6A05A809" w14:textId="77777777" w:rsidR="00805B00" w:rsidRDefault="00805B00">
      <w:pPr>
        <w:pStyle w:val="BodyText"/>
        <w:tabs>
          <w:tab w:val="left" w:pos="2835"/>
        </w:tabs>
        <w:rPr>
          <w:rFonts w:ascii="Calibri" w:hAnsi="Calibri"/>
        </w:rPr>
      </w:pPr>
    </w:p>
    <w:p w14:paraId="349AD72D" w14:textId="737D573E" w:rsidR="00B71868" w:rsidRPr="00B71868" w:rsidRDefault="00B71868" w:rsidP="00B71868">
      <w:pPr>
        <w:pStyle w:val="Title"/>
        <w:rPr>
          <w:rFonts w:ascii="Calibri" w:hAnsi="Calibri"/>
          <w:color w:val="0070C0"/>
        </w:rPr>
      </w:pPr>
      <w:r w:rsidRPr="00B71868">
        <w:rPr>
          <w:rFonts w:ascii="Calibri" w:hAnsi="Calibri"/>
          <w:color w:val="0070C0"/>
        </w:rPr>
        <w:t xml:space="preserve">Global </w:t>
      </w:r>
      <w:r w:rsidR="00CA420B">
        <w:rPr>
          <w:rFonts w:ascii="Calibri" w:hAnsi="Calibri"/>
          <w:color w:val="0070C0"/>
        </w:rPr>
        <w:t>M</w:t>
      </w:r>
      <w:r w:rsidRPr="00B71868">
        <w:rPr>
          <w:rFonts w:ascii="Calibri" w:hAnsi="Calibri"/>
          <w:color w:val="0070C0"/>
        </w:rPr>
        <w:t>aritime Digital Route Transition (GMDRT)</w:t>
      </w:r>
      <w:r w:rsidRPr="00B71868">
        <w:rPr>
          <w:rFonts w:ascii="Calibri" w:hAnsi="Calibri"/>
          <w:color w:val="0070C0"/>
        </w:rPr>
        <w:br/>
        <w:t>: P</w:t>
      </w:r>
      <w:r w:rsidR="004D434A">
        <w:rPr>
          <w:rFonts w:ascii="Calibri" w:hAnsi="Calibri"/>
          <w:color w:val="0070C0"/>
        </w:rPr>
        <w:t>av</w:t>
      </w:r>
      <w:r w:rsidRPr="00B71868">
        <w:rPr>
          <w:rFonts w:ascii="Calibri" w:hAnsi="Calibri"/>
          <w:color w:val="0070C0"/>
        </w:rPr>
        <w:t>ing maritime digital routes</w:t>
      </w:r>
    </w:p>
    <w:p w14:paraId="0AAD4774" w14:textId="77777777" w:rsidR="00B71868" w:rsidRPr="00B71868" w:rsidRDefault="00B71868">
      <w:pPr>
        <w:pStyle w:val="Title"/>
        <w:rPr>
          <w:rFonts w:ascii="Calibri" w:hAnsi="Calibri"/>
          <w:lang w:val="en-US"/>
        </w:rPr>
      </w:pPr>
    </w:p>
    <w:p w14:paraId="08423271" w14:textId="77777777" w:rsidR="00805B00" w:rsidRDefault="00F7389C">
      <w:pPr>
        <w:pStyle w:val="Heading1"/>
      </w:pPr>
      <w:r>
        <w:t>Summary</w:t>
      </w:r>
    </w:p>
    <w:p w14:paraId="5A39BBE3" w14:textId="444A61A9" w:rsidR="00805B00" w:rsidRDefault="00BB5A80">
      <w:pPr>
        <w:pStyle w:val="BodyText"/>
        <w:rPr>
          <w:rFonts w:ascii="Calibri" w:hAnsi="Calibri"/>
        </w:rPr>
      </w:pPr>
      <w:r>
        <w:rPr>
          <w:rFonts w:ascii="Calibri" w:hAnsi="Calibri"/>
        </w:rPr>
        <w:t xml:space="preserve">GMDRT </w:t>
      </w:r>
      <w:r w:rsidR="004D434A">
        <w:rPr>
          <w:rFonts w:ascii="Calibri" w:hAnsi="Calibri"/>
        </w:rPr>
        <w:t xml:space="preserve">is an </w:t>
      </w:r>
      <w:r>
        <w:rPr>
          <w:rFonts w:ascii="Calibri" w:hAnsi="Calibri"/>
        </w:rPr>
        <w:t xml:space="preserve">initiative to </w:t>
      </w:r>
      <w:r w:rsidR="004D434A">
        <w:rPr>
          <w:rFonts w:ascii="Calibri" w:hAnsi="Calibri"/>
        </w:rPr>
        <w:t xml:space="preserve">pave maritime digital routes globally by linking national and regional maritime digital routes. </w:t>
      </w:r>
      <w:r w:rsidR="009640A1">
        <w:rPr>
          <w:rFonts w:ascii="Calibri" w:hAnsi="Calibri"/>
        </w:rPr>
        <w:t>KRISO proposed GMDRT to achi</w:t>
      </w:r>
      <w:r w:rsidR="00091F4F">
        <w:rPr>
          <w:rFonts w:ascii="Calibri" w:hAnsi="Calibri"/>
        </w:rPr>
        <w:t>eve</w:t>
      </w:r>
      <w:r w:rsidR="004D434A" w:rsidRPr="009D6E2A">
        <w:rPr>
          <w:rFonts w:ascii="Calibri" w:hAnsi="Calibri"/>
        </w:rPr>
        <w:t xml:space="preserve"> route-centric digitalization</w:t>
      </w:r>
      <w:r w:rsidR="009640A1">
        <w:rPr>
          <w:rFonts w:ascii="Calibri" w:hAnsi="Calibri"/>
        </w:rPr>
        <w:t xml:space="preserve"> which</w:t>
      </w:r>
      <w:r w:rsidR="004D434A" w:rsidRPr="009D6E2A">
        <w:rPr>
          <w:rFonts w:ascii="Calibri" w:hAnsi="Calibri"/>
        </w:rPr>
        <w:t xml:space="preserve"> connect</w:t>
      </w:r>
      <w:r w:rsidR="009640A1">
        <w:rPr>
          <w:rFonts w:ascii="Calibri" w:hAnsi="Calibri"/>
        </w:rPr>
        <w:t>s</w:t>
      </w:r>
      <w:r w:rsidR="004D434A" w:rsidRPr="009D6E2A">
        <w:rPr>
          <w:rFonts w:ascii="Calibri" w:hAnsi="Calibri"/>
        </w:rPr>
        <w:t xml:space="preserve"> nodes to nodes beyond node-oriented digitalization </w:t>
      </w:r>
      <w:r w:rsidR="009640A1">
        <w:rPr>
          <w:rFonts w:ascii="Calibri" w:hAnsi="Calibri"/>
        </w:rPr>
        <w:t>which mainly focus on</w:t>
      </w:r>
      <w:r w:rsidR="004D434A" w:rsidRPr="009D6E2A">
        <w:rPr>
          <w:rFonts w:ascii="Calibri" w:hAnsi="Calibri"/>
        </w:rPr>
        <w:t xml:space="preserve"> </w:t>
      </w:r>
      <w:r w:rsidR="009640A1">
        <w:rPr>
          <w:rFonts w:ascii="Calibri" w:hAnsi="Calibri"/>
        </w:rPr>
        <w:t>national or</w:t>
      </w:r>
      <w:r w:rsidR="004D434A" w:rsidRPr="009D6E2A">
        <w:rPr>
          <w:rFonts w:ascii="Calibri" w:hAnsi="Calibri"/>
        </w:rPr>
        <w:t xml:space="preserve"> region</w:t>
      </w:r>
      <w:r w:rsidR="009640A1">
        <w:rPr>
          <w:rFonts w:ascii="Calibri" w:hAnsi="Calibri"/>
        </w:rPr>
        <w:t>al</w:t>
      </w:r>
      <w:r w:rsidR="004D434A" w:rsidRPr="009D6E2A">
        <w:rPr>
          <w:rFonts w:ascii="Calibri" w:hAnsi="Calibri"/>
        </w:rPr>
        <w:t xml:space="preserve"> </w:t>
      </w:r>
      <w:r w:rsidR="009640A1">
        <w:rPr>
          <w:rFonts w:ascii="Calibri" w:hAnsi="Calibri"/>
        </w:rPr>
        <w:t xml:space="preserve">maritime routes. </w:t>
      </w:r>
      <w:r w:rsidR="00CA420B">
        <w:rPr>
          <w:rFonts w:ascii="Calibri" w:hAnsi="Calibri"/>
        </w:rPr>
        <w:t>GMDRT</w:t>
      </w:r>
      <w:r w:rsidR="00091F4F">
        <w:rPr>
          <w:rFonts w:ascii="Calibri" w:hAnsi="Calibri"/>
        </w:rPr>
        <w:t xml:space="preserve"> will provide stakeholders on the globe with technical resources and confidence to digitalize maritime route. </w:t>
      </w:r>
      <w:r w:rsidR="001729B7">
        <w:rPr>
          <w:rFonts w:ascii="Calibri" w:hAnsi="Calibri"/>
        </w:rPr>
        <w:t xml:space="preserve">As a global maritime technical society, we believe,  </w:t>
      </w:r>
      <w:r w:rsidR="00091F4F">
        <w:rPr>
          <w:rFonts w:ascii="Calibri" w:hAnsi="Calibri"/>
        </w:rPr>
        <w:t xml:space="preserve">IALA </w:t>
      </w:r>
      <w:r w:rsidR="001729B7">
        <w:rPr>
          <w:rFonts w:ascii="Calibri" w:hAnsi="Calibri"/>
        </w:rPr>
        <w:t>is the best place to coordinate and steer works of GMDRT.</w:t>
      </w:r>
      <w:r w:rsidR="00091F4F">
        <w:rPr>
          <w:rFonts w:ascii="Calibri" w:hAnsi="Calibri"/>
        </w:rPr>
        <w:t xml:space="preserve"> </w:t>
      </w:r>
      <w:r w:rsidR="008974D7">
        <w:rPr>
          <w:rFonts w:ascii="Calibri" w:hAnsi="Calibri"/>
        </w:rPr>
        <w:t>This document proposes IALA to consider taking the leadership to pave the global maritime digital route.</w:t>
      </w:r>
    </w:p>
    <w:p w14:paraId="4AFE23A4" w14:textId="21B7D5D9" w:rsidR="00805B00" w:rsidRDefault="00B71868">
      <w:pPr>
        <w:pStyle w:val="Heading1"/>
      </w:pPr>
      <w:r>
        <w:t>Background</w:t>
      </w:r>
    </w:p>
    <w:p w14:paraId="6203027B" w14:textId="7FEF99F4" w:rsidR="00B71868" w:rsidRPr="00B71868" w:rsidRDefault="00B71868" w:rsidP="00B71868">
      <w:pPr>
        <w:pStyle w:val="BodyText"/>
        <w:rPr>
          <w:rFonts w:ascii="Calibri" w:hAnsi="Calibri"/>
        </w:rPr>
      </w:pPr>
      <w:r w:rsidRPr="00B71868">
        <w:rPr>
          <w:rFonts w:ascii="Calibri" w:hAnsi="Calibri"/>
        </w:rPr>
        <w:t>International Maritime Organization (IMO) adopted an e-Navigation strategy for maritime digitalization</w:t>
      </w:r>
      <w:r w:rsidR="00BC7221">
        <w:rPr>
          <w:rFonts w:ascii="Calibri" w:hAnsi="Calibri"/>
        </w:rPr>
        <w:t xml:space="preserve"> in 2006. It</w:t>
      </w:r>
      <w:r w:rsidRPr="00B71868">
        <w:rPr>
          <w:rFonts w:ascii="Calibri" w:hAnsi="Calibri"/>
        </w:rPr>
        <w:t xml:space="preserve"> developed </w:t>
      </w:r>
      <w:r w:rsidR="00BC7221">
        <w:rPr>
          <w:rFonts w:ascii="Calibri" w:hAnsi="Calibri"/>
        </w:rPr>
        <w:t xml:space="preserve">a strategy implementation plan (SIP) for e-Navigation that presented </w:t>
      </w:r>
      <w:r w:rsidRPr="00B71868">
        <w:rPr>
          <w:rFonts w:ascii="Calibri" w:hAnsi="Calibri"/>
        </w:rPr>
        <w:t>five prioritized solutions for implementing e-Navigation and the necessary tasks to provide them.</w:t>
      </w:r>
    </w:p>
    <w:p w14:paraId="778F4F3B" w14:textId="30A0E52D" w:rsidR="00B71868" w:rsidRPr="00B71868" w:rsidRDefault="00B71868" w:rsidP="00B71868">
      <w:pPr>
        <w:pStyle w:val="BodyText"/>
        <w:rPr>
          <w:rFonts w:ascii="Calibri" w:hAnsi="Calibri"/>
        </w:rPr>
      </w:pPr>
      <w:r w:rsidRPr="00B71868">
        <w:rPr>
          <w:rFonts w:ascii="Calibri" w:hAnsi="Calibri"/>
        </w:rPr>
        <w:t>Tasks can be largely divided into those related to the onboard system, those related to the quality of the e-Navigation system, and those related to the e-Navigation service. The tasks in the first category cover human-</w:t>
      </w:r>
      <w:proofErr w:type="spellStart"/>
      <w:r w:rsidRPr="00B71868">
        <w:rPr>
          <w:rFonts w:ascii="Calibri" w:hAnsi="Calibri"/>
        </w:rPr>
        <w:t>centered</w:t>
      </w:r>
      <w:proofErr w:type="spellEnd"/>
      <w:r w:rsidRPr="00B71868">
        <w:rPr>
          <w:rFonts w:ascii="Calibri" w:hAnsi="Calibri"/>
        </w:rPr>
        <w:t xml:space="preserve"> design of e-Navigation systems, S-mode. The tasks in the second category cover software quality assurance (SQA) and built-in integrity test (BIIT). The tasks in the last category cover the specifications or standards of data, communications, and services.</w:t>
      </w:r>
    </w:p>
    <w:p w14:paraId="33496856" w14:textId="36636AC9" w:rsidR="00B71868" w:rsidRPr="008122FB" w:rsidRDefault="00B71868" w:rsidP="008122FB">
      <w:pPr>
        <w:rPr>
          <w:rFonts w:ascii="Calibri" w:hAnsi="Calibri"/>
        </w:rPr>
      </w:pPr>
      <w:r w:rsidRPr="00B71868">
        <w:rPr>
          <w:rFonts w:ascii="Calibri" w:hAnsi="Calibri"/>
        </w:rPr>
        <w:t xml:space="preserve">Efforts at the IMO level </w:t>
      </w:r>
      <w:proofErr w:type="gramStart"/>
      <w:r w:rsidR="00DE1B7D" w:rsidRPr="00B71868">
        <w:rPr>
          <w:rFonts w:ascii="Calibri" w:hAnsi="Calibri"/>
        </w:rPr>
        <w:t>w</w:t>
      </w:r>
      <w:r w:rsidR="00DE1B7D">
        <w:rPr>
          <w:rFonts w:ascii="Calibri" w:hAnsi="Calibri"/>
        </w:rPr>
        <w:t>ere</w:t>
      </w:r>
      <w:proofErr w:type="gramEnd"/>
      <w:r w:rsidRPr="00B71868">
        <w:rPr>
          <w:rFonts w:ascii="Calibri" w:hAnsi="Calibri"/>
        </w:rPr>
        <w:t xml:space="preserve"> embodied in the </w:t>
      </w:r>
      <w:r w:rsidR="00CE4C6B">
        <w:rPr>
          <w:rFonts w:ascii="Calibri" w:hAnsi="Calibri"/>
        </w:rPr>
        <w:t>developmen</w:t>
      </w:r>
      <w:r w:rsidRPr="00B71868">
        <w:rPr>
          <w:rFonts w:ascii="Calibri" w:hAnsi="Calibri"/>
        </w:rPr>
        <w:t xml:space="preserve">t of e-Navigation-related standards and guidelines </w:t>
      </w:r>
      <w:r w:rsidR="00CE4C6B">
        <w:rPr>
          <w:rFonts w:ascii="Calibri" w:hAnsi="Calibri"/>
        </w:rPr>
        <w:t>of</w:t>
      </w:r>
      <w:r w:rsidRPr="00B71868">
        <w:rPr>
          <w:rFonts w:ascii="Calibri" w:hAnsi="Calibri"/>
        </w:rPr>
        <w:t xml:space="preserve"> international organizations in the maritime sector such as International Hydrographic Organization (IHO) and International Association of Lighthouse Authorities (IALA)</w:t>
      </w:r>
      <w:r w:rsidR="00BC7221">
        <w:rPr>
          <w:rFonts w:ascii="Calibri" w:hAnsi="Calibri"/>
        </w:rPr>
        <w:t xml:space="preserve">. </w:t>
      </w:r>
      <w:r w:rsidRPr="00B71868">
        <w:rPr>
          <w:rFonts w:ascii="Calibri" w:hAnsi="Calibri"/>
        </w:rPr>
        <w:t xml:space="preserve"> </w:t>
      </w:r>
      <w:r w:rsidR="008122FB" w:rsidRPr="008122FB">
        <w:rPr>
          <w:rFonts w:ascii="Calibri" w:hAnsi="Calibri"/>
        </w:rPr>
        <w:t xml:space="preserve">In keeping with these efforts, </w:t>
      </w:r>
      <w:r w:rsidR="00207AD3">
        <w:rPr>
          <w:rFonts w:ascii="Calibri" w:hAnsi="Calibri"/>
        </w:rPr>
        <w:t>many</w:t>
      </w:r>
      <w:r w:rsidR="008122FB" w:rsidRPr="008122FB">
        <w:rPr>
          <w:rFonts w:ascii="Calibri" w:hAnsi="Calibri"/>
        </w:rPr>
        <w:t xml:space="preserve"> number</w:t>
      </w:r>
      <w:r w:rsidR="00207AD3">
        <w:rPr>
          <w:rFonts w:ascii="Calibri" w:hAnsi="Calibri"/>
        </w:rPr>
        <w:t>s</w:t>
      </w:r>
      <w:r w:rsidR="008122FB" w:rsidRPr="008122FB">
        <w:rPr>
          <w:rFonts w:ascii="Calibri" w:hAnsi="Calibri"/>
        </w:rPr>
        <w:t xml:space="preserve"> of e-Navigation-related R&amp;D projects have been carried out around the world, including</w:t>
      </w:r>
      <w:r w:rsidR="00207AD3">
        <w:rPr>
          <w:rFonts w:ascii="Calibri" w:hAnsi="Calibri"/>
        </w:rPr>
        <w:t xml:space="preserve"> </w:t>
      </w:r>
      <w:r w:rsidR="008122FB" w:rsidRPr="008122FB">
        <w:rPr>
          <w:rFonts w:ascii="Calibri" w:hAnsi="Calibri"/>
        </w:rPr>
        <w:t xml:space="preserve">ACCSEAS, </w:t>
      </w:r>
      <w:proofErr w:type="spellStart"/>
      <w:r w:rsidR="008122FB" w:rsidRPr="008122FB">
        <w:rPr>
          <w:rFonts w:ascii="Calibri" w:hAnsi="Calibri"/>
        </w:rPr>
        <w:t>EfficienSea</w:t>
      </w:r>
      <w:proofErr w:type="spellEnd"/>
      <w:r w:rsidR="008122FB" w:rsidRPr="008122FB">
        <w:rPr>
          <w:rFonts w:ascii="Calibri" w:hAnsi="Calibri"/>
        </w:rPr>
        <w:t xml:space="preserve">, STM VP, SMART-Navigation and </w:t>
      </w:r>
      <w:proofErr w:type="spellStart"/>
      <w:r w:rsidR="008122FB" w:rsidRPr="008122FB">
        <w:rPr>
          <w:rFonts w:ascii="Calibri" w:hAnsi="Calibri"/>
        </w:rPr>
        <w:t>SeSame</w:t>
      </w:r>
      <w:proofErr w:type="spellEnd"/>
      <w:r w:rsidR="008122FB">
        <w:rPr>
          <w:rFonts w:ascii="Calibri" w:hAnsi="Calibri"/>
        </w:rPr>
        <w:t xml:space="preserve"> leading to important technical achievements</w:t>
      </w:r>
      <w:r w:rsidR="008122FB" w:rsidRPr="008122FB">
        <w:rPr>
          <w:rFonts w:ascii="Calibri" w:hAnsi="Calibri"/>
        </w:rPr>
        <w:t>.</w:t>
      </w:r>
    </w:p>
    <w:p w14:paraId="28535202" w14:textId="52286058" w:rsidR="00B71868" w:rsidRPr="00B71868" w:rsidRDefault="005D5552" w:rsidP="00B71868">
      <w:pPr>
        <w:pStyle w:val="BodyText"/>
        <w:rPr>
          <w:rFonts w:ascii="Calibri" w:hAnsi="Calibri"/>
        </w:rPr>
      </w:pPr>
      <w:r>
        <w:rPr>
          <w:rFonts w:ascii="Calibri" w:hAnsi="Calibri"/>
        </w:rPr>
        <w:lastRenderedPageBreak/>
        <w:t>M</w:t>
      </w:r>
      <w:r w:rsidR="00B71868" w:rsidRPr="00B71868">
        <w:rPr>
          <w:rFonts w:ascii="Calibri" w:hAnsi="Calibri"/>
        </w:rPr>
        <w:t xml:space="preserve">ain achievements </w:t>
      </w:r>
      <w:r w:rsidR="004A10F7" w:rsidRPr="00B71868">
        <w:rPr>
          <w:rFonts w:ascii="Calibri" w:hAnsi="Calibri"/>
        </w:rPr>
        <w:t>include</w:t>
      </w:r>
      <w:r w:rsidR="004A10F7">
        <w:rPr>
          <w:rFonts w:ascii="Calibri" w:hAnsi="Calibri"/>
        </w:rPr>
        <w:t>: (1)</w:t>
      </w:r>
      <w:r w:rsidR="00B71868" w:rsidRPr="00B71868">
        <w:rPr>
          <w:rFonts w:ascii="Calibri" w:hAnsi="Calibri"/>
        </w:rPr>
        <w:t xml:space="preserve"> Guidance on the definition and harmonization of the format and structure of maritime services in the context of e-Navigation (IMO Res. MSC.467(101)), </w:t>
      </w:r>
      <w:r w:rsidR="004A10F7">
        <w:rPr>
          <w:rFonts w:ascii="Calibri" w:hAnsi="Calibri"/>
        </w:rPr>
        <w:t xml:space="preserve">(2) </w:t>
      </w:r>
      <w:r w:rsidR="00B71868" w:rsidRPr="00B71868">
        <w:rPr>
          <w:rFonts w:ascii="Calibri" w:hAnsi="Calibri"/>
        </w:rPr>
        <w:t>CMDS based on S-100 such as S-421,</w:t>
      </w:r>
      <w:r w:rsidR="004A10F7">
        <w:rPr>
          <w:rFonts w:ascii="Calibri" w:hAnsi="Calibri"/>
        </w:rPr>
        <w:t xml:space="preserve"> (3)</w:t>
      </w:r>
      <w:r w:rsidR="00B71868" w:rsidRPr="00B71868">
        <w:rPr>
          <w:rFonts w:ascii="Calibri" w:hAnsi="Calibri"/>
        </w:rPr>
        <w:t xml:space="preserve"> Maritime Connectivity Platform (MCP), </w:t>
      </w:r>
      <w:r w:rsidR="004A10F7">
        <w:rPr>
          <w:rFonts w:ascii="Calibri" w:hAnsi="Calibri"/>
        </w:rPr>
        <w:t xml:space="preserve">and (4) </w:t>
      </w:r>
      <w:r w:rsidR="00B71868" w:rsidRPr="00B71868">
        <w:rPr>
          <w:rFonts w:ascii="Calibri" w:hAnsi="Calibri"/>
        </w:rPr>
        <w:t>e-Navigation services in operation locally or regionally such as SMART-Navigation services in Korea and STM services via NAVLINK.</w:t>
      </w:r>
    </w:p>
    <w:p w14:paraId="6A5F3862" w14:textId="3D089E92" w:rsidR="00B71868" w:rsidRDefault="00B71868">
      <w:pPr>
        <w:pStyle w:val="BodyText"/>
        <w:rPr>
          <w:rFonts w:ascii="Calibri" w:hAnsi="Calibri"/>
        </w:rPr>
      </w:pPr>
      <w:r w:rsidRPr="00B71868">
        <w:rPr>
          <w:rFonts w:ascii="Calibri" w:hAnsi="Calibri"/>
        </w:rPr>
        <w:t>Despite the strategic efforts at the IMO level and the efforts of each international organization and individual countries, digitalization in the maritime sector faces various challenges</w:t>
      </w:r>
      <w:r w:rsidR="00600930">
        <w:rPr>
          <w:rFonts w:ascii="Calibri" w:hAnsi="Calibri"/>
        </w:rPr>
        <w:t xml:space="preserve">. Some of them are </w:t>
      </w:r>
      <w:r w:rsidR="008122FB">
        <w:rPr>
          <w:rFonts w:ascii="Calibri" w:hAnsi="Calibri"/>
        </w:rPr>
        <w:t>old</w:t>
      </w:r>
      <w:r w:rsidR="00600930">
        <w:rPr>
          <w:rFonts w:ascii="Calibri" w:hAnsi="Calibri"/>
        </w:rPr>
        <w:t xml:space="preserve"> but some of them are </w:t>
      </w:r>
      <w:r w:rsidR="008122FB">
        <w:rPr>
          <w:rFonts w:ascii="Calibri" w:hAnsi="Calibri"/>
        </w:rPr>
        <w:t>new</w:t>
      </w:r>
      <w:r w:rsidR="00600930">
        <w:rPr>
          <w:rFonts w:ascii="Calibri" w:hAnsi="Calibri"/>
        </w:rPr>
        <w:t xml:space="preserve">. </w:t>
      </w:r>
      <w:r w:rsidRPr="00B71868">
        <w:rPr>
          <w:rFonts w:ascii="Calibri" w:hAnsi="Calibri"/>
        </w:rPr>
        <w:t xml:space="preserve"> </w:t>
      </w:r>
      <w:r w:rsidR="00600930">
        <w:rPr>
          <w:rFonts w:ascii="Calibri" w:hAnsi="Calibri"/>
        </w:rPr>
        <w:t>It is time for e-Navigation community to consider a</w:t>
      </w:r>
      <w:r w:rsidRPr="00B71868">
        <w:rPr>
          <w:rFonts w:ascii="Calibri" w:hAnsi="Calibri"/>
        </w:rPr>
        <w:t xml:space="preserve"> new initiative to overcome them.</w:t>
      </w:r>
    </w:p>
    <w:p w14:paraId="539A2743" w14:textId="18F5ABD8" w:rsidR="00B71868" w:rsidRDefault="00D14040" w:rsidP="00B71868">
      <w:pPr>
        <w:pStyle w:val="Heading1"/>
      </w:pPr>
      <w:r w:rsidRPr="00D14040">
        <w:t>The challenges facing maritime digitalizaton</w:t>
      </w:r>
    </w:p>
    <w:p w14:paraId="13BE73DD" w14:textId="38D621E8" w:rsidR="00D14040" w:rsidRPr="00D14040" w:rsidRDefault="00D14040" w:rsidP="00D14040">
      <w:pPr>
        <w:pStyle w:val="BodyText"/>
        <w:rPr>
          <w:rFonts w:ascii="Calibri" w:hAnsi="Calibri"/>
        </w:rPr>
      </w:pPr>
      <w:r w:rsidRPr="00D14040">
        <w:rPr>
          <w:rFonts w:ascii="Calibri" w:hAnsi="Calibri"/>
        </w:rPr>
        <w:t xml:space="preserve">The first challenge that maritime digitalization </w:t>
      </w:r>
      <w:r w:rsidR="00600930">
        <w:rPr>
          <w:rFonts w:ascii="Calibri" w:hAnsi="Calibri"/>
        </w:rPr>
        <w:t xml:space="preserve">or e-Navigation </w:t>
      </w:r>
      <w:r w:rsidRPr="00D14040">
        <w:rPr>
          <w:rFonts w:ascii="Calibri" w:hAnsi="Calibri"/>
        </w:rPr>
        <w:t xml:space="preserve">faces is that the </w:t>
      </w:r>
      <w:r w:rsidR="00600930">
        <w:rPr>
          <w:rFonts w:ascii="Calibri" w:hAnsi="Calibri"/>
        </w:rPr>
        <w:t xml:space="preserve">maturity </w:t>
      </w:r>
      <w:r w:rsidRPr="00D14040">
        <w:rPr>
          <w:rFonts w:ascii="Calibri" w:hAnsi="Calibri"/>
        </w:rPr>
        <w:t xml:space="preserve">of the strategy implementation is </w:t>
      </w:r>
      <w:r w:rsidR="00600930">
        <w:rPr>
          <w:rFonts w:ascii="Calibri" w:hAnsi="Calibri"/>
        </w:rPr>
        <w:t xml:space="preserve">not </w:t>
      </w:r>
      <w:r w:rsidRPr="00D14040">
        <w:rPr>
          <w:rFonts w:ascii="Calibri" w:hAnsi="Calibri"/>
        </w:rPr>
        <w:t>sufficient from the user perspective</w:t>
      </w:r>
      <w:r w:rsidR="00600930">
        <w:rPr>
          <w:rFonts w:ascii="Calibri" w:hAnsi="Calibri"/>
        </w:rPr>
        <w:t xml:space="preserve">. </w:t>
      </w:r>
      <w:r w:rsidR="009F54C5">
        <w:rPr>
          <w:rFonts w:ascii="Calibri" w:hAnsi="Calibri"/>
        </w:rPr>
        <w:t>Although</w:t>
      </w:r>
      <w:r w:rsidR="00D7780D">
        <w:rPr>
          <w:rFonts w:ascii="Calibri" w:hAnsi="Calibri"/>
        </w:rPr>
        <w:t>, for example,</w:t>
      </w:r>
      <w:r w:rsidR="009F54C5">
        <w:rPr>
          <w:rFonts w:ascii="Calibri" w:hAnsi="Calibri"/>
        </w:rPr>
        <w:t xml:space="preserve"> it has passed 16 years since IMO members agreed </w:t>
      </w:r>
      <w:r w:rsidRPr="00D14040">
        <w:rPr>
          <w:rFonts w:ascii="Calibri" w:hAnsi="Calibri"/>
        </w:rPr>
        <w:t>to adopt the e-Navigation strategy</w:t>
      </w:r>
      <w:r w:rsidR="00D7780D">
        <w:rPr>
          <w:rFonts w:ascii="Calibri" w:hAnsi="Calibri"/>
        </w:rPr>
        <w:t>,</w:t>
      </w:r>
      <w:r w:rsidRPr="00D14040">
        <w:rPr>
          <w:rFonts w:ascii="Calibri" w:hAnsi="Calibri"/>
        </w:rPr>
        <w:t xml:space="preserve"> </w:t>
      </w:r>
      <w:r w:rsidR="00D7780D">
        <w:rPr>
          <w:rFonts w:ascii="Calibri" w:hAnsi="Calibri"/>
        </w:rPr>
        <w:t>s</w:t>
      </w:r>
      <w:r w:rsidRPr="00D14040">
        <w:rPr>
          <w:rFonts w:ascii="Calibri" w:hAnsi="Calibri"/>
        </w:rPr>
        <w:t xml:space="preserve">tandardized and automated reporting has not yet been applied to </w:t>
      </w:r>
      <w:r w:rsidR="009F54C5">
        <w:rPr>
          <w:rFonts w:ascii="Calibri" w:hAnsi="Calibri"/>
        </w:rPr>
        <w:t>real world navigation</w:t>
      </w:r>
      <w:r w:rsidRPr="00D14040">
        <w:rPr>
          <w:rFonts w:ascii="Calibri" w:hAnsi="Calibri"/>
        </w:rPr>
        <w:t xml:space="preserve">. Integration </w:t>
      </w:r>
      <w:r w:rsidR="009F54C5">
        <w:rPr>
          <w:rFonts w:ascii="Calibri" w:hAnsi="Calibri"/>
        </w:rPr>
        <w:t xml:space="preserve">and harmonized presentation of </w:t>
      </w:r>
      <w:r w:rsidRPr="00D14040">
        <w:rPr>
          <w:rFonts w:ascii="Calibri" w:hAnsi="Calibri"/>
        </w:rPr>
        <w:t xml:space="preserve">maritime information </w:t>
      </w:r>
      <w:r w:rsidR="009F54C5">
        <w:rPr>
          <w:rFonts w:ascii="Calibri" w:hAnsi="Calibri"/>
        </w:rPr>
        <w:t>o</w:t>
      </w:r>
      <w:r w:rsidRPr="00D14040">
        <w:rPr>
          <w:rFonts w:ascii="Calibri" w:hAnsi="Calibri"/>
        </w:rPr>
        <w:t>n graphic displays have not been achieved</w:t>
      </w:r>
      <w:r w:rsidR="009F54C5">
        <w:rPr>
          <w:rFonts w:ascii="Calibri" w:hAnsi="Calibri"/>
        </w:rPr>
        <w:t xml:space="preserve"> </w:t>
      </w:r>
      <w:r w:rsidR="00D7780D">
        <w:rPr>
          <w:rFonts w:ascii="Calibri" w:hAnsi="Calibri"/>
        </w:rPr>
        <w:t>either</w:t>
      </w:r>
      <w:r w:rsidR="009F54C5">
        <w:rPr>
          <w:rFonts w:ascii="Calibri" w:hAnsi="Calibri"/>
        </w:rPr>
        <w:t>.</w:t>
      </w:r>
      <w:r w:rsidRPr="00D14040">
        <w:rPr>
          <w:rFonts w:ascii="Calibri" w:hAnsi="Calibri"/>
        </w:rPr>
        <w:t xml:space="preserve"> In the context of e-Navigation, some maritime services are only available in certain countries or regions. This can be said to be the result of the immaturity of e-Navigation service-related standards, the absence of onboard equipment for service </w:t>
      </w:r>
      <w:r w:rsidR="00283C85">
        <w:rPr>
          <w:rFonts w:ascii="Calibri" w:hAnsi="Calibri"/>
        </w:rPr>
        <w:t>consumption</w:t>
      </w:r>
      <w:r w:rsidRPr="00D14040">
        <w:rPr>
          <w:rFonts w:ascii="Calibri" w:hAnsi="Calibri"/>
        </w:rPr>
        <w:t xml:space="preserve">, and inadequacy of service provision </w:t>
      </w:r>
      <w:r w:rsidR="00283C85">
        <w:rPr>
          <w:rFonts w:ascii="Calibri" w:hAnsi="Calibri"/>
        </w:rPr>
        <w:t>(technical) environment</w:t>
      </w:r>
      <w:r w:rsidRPr="00D14040">
        <w:rPr>
          <w:rFonts w:ascii="Calibri" w:hAnsi="Calibri"/>
        </w:rPr>
        <w:t>.</w:t>
      </w:r>
    </w:p>
    <w:p w14:paraId="710693E9" w14:textId="63909BB1" w:rsidR="00D14040" w:rsidRPr="00D14040" w:rsidRDefault="00D14040" w:rsidP="00D14040">
      <w:pPr>
        <w:pStyle w:val="BodyText"/>
        <w:rPr>
          <w:rFonts w:ascii="Calibri" w:hAnsi="Calibri"/>
        </w:rPr>
      </w:pPr>
      <w:r w:rsidRPr="00D14040">
        <w:rPr>
          <w:rFonts w:ascii="Calibri" w:hAnsi="Calibri"/>
        </w:rPr>
        <w:t xml:space="preserve">Second, the focus of R&amp;D activities in the maritime sector </w:t>
      </w:r>
      <w:r w:rsidR="00D7780D">
        <w:rPr>
          <w:rFonts w:ascii="Calibri" w:hAnsi="Calibri"/>
        </w:rPr>
        <w:t xml:space="preserve">has moved from e-Navigation to </w:t>
      </w:r>
      <w:r w:rsidRPr="00D14040">
        <w:rPr>
          <w:rFonts w:ascii="Calibri" w:hAnsi="Calibri"/>
        </w:rPr>
        <w:t xml:space="preserve">new global agendas such as greenhouse gases (GHG) reduction strategy and maritime autonomous surface ship (MASS). A new agenda means the emergence of new R&amp;D needs, which causes a reduction in existing R&amp;D activities. The e-Navigation strategy, which has been 16 years since the adoption decision, is accepted as a boring agenda, </w:t>
      </w:r>
      <w:r w:rsidR="000B2398">
        <w:rPr>
          <w:rFonts w:ascii="Calibri" w:hAnsi="Calibri"/>
        </w:rPr>
        <w:t xml:space="preserve">although it is </w:t>
      </w:r>
      <w:r w:rsidRPr="00D14040">
        <w:rPr>
          <w:rFonts w:ascii="Calibri" w:hAnsi="Calibri"/>
        </w:rPr>
        <w:t>not everyone's opinion. Therefore, a new momentum is need, focusing on completion of strategy implementation.</w:t>
      </w:r>
    </w:p>
    <w:p w14:paraId="78A84FB3" w14:textId="77777777" w:rsidR="00D14040" w:rsidRPr="00D14040" w:rsidRDefault="00D14040" w:rsidP="00D14040">
      <w:pPr>
        <w:pStyle w:val="BodyText"/>
        <w:rPr>
          <w:rFonts w:ascii="Calibri" w:hAnsi="Calibri"/>
        </w:rPr>
      </w:pPr>
      <w:r w:rsidRPr="00D14040">
        <w:rPr>
          <w:rFonts w:ascii="Calibri" w:hAnsi="Calibri"/>
        </w:rPr>
        <w:t>Third, there is a need to align the e-Navigation strategy itself with the newly emerging global agendas. It can be expressed as e-Navigation for MASS and e-Navigation for greener shipping. The new agendas will create new tasks, which inevitably affect existing tasks. Therefore, efforts and specific measures are needed to make sure that the achievements and/or ongoing tasks created in the e-Navigation strategy implementation process can be actively utilized in the new global agendas.</w:t>
      </w:r>
    </w:p>
    <w:p w14:paraId="0E0A4918" w14:textId="1F2F8F3A" w:rsidR="00D14040" w:rsidRDefault="00D14040">
      <w:pPr>
        <w:pStyle w:val="BodyText"/>
        <w:rPr>
          <w:rFonts w:ascii="Calibri" w:hAnsi="Calibri"/>
        </w:rPr>
      </w:pPr>
      <w:r w:rsidRPr="00D14040">
        <w:rPr>
          <w:rFonts w:ascii="Calibri" w:hAnsi="Calibri"/>
        </w:rPr>
        <w:t xml:space="preserve">Finally, efforts are needed to evolve e-Navigation. Since the e-Navigation strategy was first adopted in 2006, although it has not yet reached global deployment and usage of e-Navigation services, it </w:t>
      </w:r>
      <w:r w:rsidR="000B2398" w:rsidRPr="00D14040">
        <w:rPr>
          <w:rFonts w:ascii="Calibri" w:hAnsi="Calibri"/>
        </w:rPr>
        <w:t>can</w:t>
      </w:r>
      <w:r w:rsidR="000B2398">
        <w:rPr>
          <w:rFonts w:ascii="Calibri" w:hAnsi="Calibri"/>
        </w:rPr>
        <w:t>n</w:t>
      </w:r>
      <w:r w:rsidR="000B2398" w:rsidRPr="00D14040">
        <w:rPr>
          <w:rFonts w:ascii="Calibri" w:hAnsi="Calibri"/>
        </w:rPr>
        <w:t>ot</w:t>
      </w:r>
      <w:r w:rsidRPr="00D14040">
        <w:rPr>
          <w:rFonts w:ascii="Calibri" w:hAnsi="Calibri"/>
        </w:rPr>
        <w:t xml:space="preserve"> be denied that various technological achievements have been accumulated. These technological achievements need to evolve in accordance with changes in the technological environment and user requirements that have changed from the time of development.</w:t>
      </w:r>
    </w:p>
    <w:p w14:paraId="4230CDDD" w14:textId="33D4C7D0" w:rsidR="00D14040" w:rsidRDefault="00D14040" w:rsidP="00D14040">
      <w:pPr>
        <w:pStyle w:val="Heading1"/>
      </w:pPr>
      <w:r w:rsidRPr="00D14040">
        <w:t xml:space="preserve">Global Maritime Digital Route Transition </w:t>
      </w:r>
      <w:r w:rsidRPr="00D14040">
        <w:rPr>
          <w:rFonts w:hint="eastAsia"/>
        </w:rPr>
        <w:t>a</w:t>
      </w:r>
      <w:r w:rsidRPr="00D14040">
        <w:t>s a New Initiative of IALA</w:t>
      </w:r>
    </w:p>
    <w:p w14:paraId="02CBC2FD" w14:textId="077880AA" w:rsidR="00D14040" w:rsidRPr="009D6E2A" w:rsidRDefault="000B2398" w:rsidP="009D6E2A">
      <w:pPr>
        <w:pStyle w:val="BodyText"/>
        <w:rPr>
          <w:rFonts w:ascii="Calibri" w:hAnsi="Calibri"/>
        </w:rPr>
      </w:pPr>
      <w:r w:rsidRPr="009D6E2A">
        <w:rPr>
          <w:rFonts w:ascii="Calibri" w:hAnsi="Calibri"/>
        </w:rPr>
        <w:t>For</w:t>
      </w:r>
      <w:r w:rsidR="00D14040" w:rsidRPr="009D6E2A">
        <w:rPr>
          <w:rFonts w:ascii="Calibri" w:hAnsi="Calibri"/>
        </w:rPr>
        <w:t xml:space="preserve"> the achievement of the e-Navigation strategy to contribute to the e-Navigation purpose (of </w:t>
      </w:r>
      <w:r w:rsidR="00D14040" w:rsidRPr="009D6E2A">
        <w:rPr>
          <w:rFonts w:ascii="Calibri" w:hAnsi="Calibri" w:hint="eastAsia"/>
        </w:rPr>
        <w:t>“</w:t>
      </w:r>
      <w:r w:rsidR="00D14040" w:rsidRPr="009D6E2A">
        <w:rPr>
          <w:rFonts w:ascii="Calibri" w:hAnsi="Calibri"/>
        </w:rPr>
        <w:t xml:space="preserve">to enhance berth to berth navigation and related services for safety and security at sea and protection of the marine environment”) and to cope with the new technological, economic, and social challenges </w:t>
      </w:r>
      <w:r w:rsidR="00D14040" w:rsidRPr="009D6E2A">
        <w:rPr>
          <w:rFonts w:ascii="Calibri" w:hAnsi="Calibri" w:hint="eastAsia"/>
        </w:rPr>
        <w:t>faced by</w:t>
      </w:r>
      <w:r w:rsidR="00D14040" w:rsidRPr="009D6E2A">
        <w:rPr>
          <w:rFonts w:ascii="Calibri" w:hAnsi="Calibri"/>
        </w:rPr>
        <w:t xml:space="preserve"> the maritime community and shipping industry, a new and concrete initiative is needed.</w:t>
      </w:r>
    </w:p>
    <w:p w14:paraId="300450BF" w14:textId="5FB688E9" w:rsidR="00D14040" w:rsidRPr="009D6E2A" w:rsidRDefault="00D14040" w:rsidP="009D6E2A">
      <w:pPr>
        <w:pStyle w:val="BodyText"/>
        <w:rPr>
          <w:rFonts w:ascii="Calibri" w:hAnsi="Calibri"/>
        </w:rPr>
      </w:pPr>
      <w:r w:rsidRPr="009D6E2A">
        <w:rPr>
          <w:rFonts w:ascii="Calibri" w:hAnsi="Calibri"/>
        </w:rPr>
        <w:t xml:space="preserve">Global Maritime Digital Route Transition (GMDRT) is a new initiative to globally achieve maritime digitalization by route-centric digitalization </w:t>
      </w:r>
      <w:r w:rsidR="006C38E2">
        <w:rPr>
          <w:rFonts w:ascii="Calibri" w:hAnsi="Calibri"/>
        </w:rPr>
        <w:t xml:space="preserve">approach </w:t>
      </w:r>
      <w:r w:rsidRPr="009D6E2A">
        <w:rPr>
          <w:rFonts w:ascii="Calibri" w:hAnsi="Calibri"/>
        </w:rPr>
        <w:t xml:space="preserve">connecting nodes to nodes beyond node-oriented digitalization </w:t>
      </w:r>
      <w:r w:rsidR="006C38E2">
        <w:rPr>
          <w:rFonts w:ascii="Calibri" w:hAnsi="Calibri"/>
        </w:rPr>
        <w:t xml:space="preserve">which has been carried out so far </w:t>
      </w:r>
      <w:r w:rsidRPr="009D6E2A">
        <w:rPr>
          <w:rFonts w:ascii="Calibri" w:hAnsi="Calibri"/>
        </w:rPr>
        <w:t xml:space="preserve">by country and region clusters. </w:t>
      </w:r>
      <w:r w:rsidR="006C38E2">
        <w:rPr>
          <w:rFonts w:ascii="Calibri" w:hAnsi="Calibri"/>
        </w:rPr>
        <w:t>D</w:t>
      </w:r>
      <w:r w:rsidRPr="009D6E2A">
        <w:rPr>
          <w:rFonts w:ascii="Calibri" w:hAnsi="Calibri"/>
        </w:rPr>
        <w:t>evelopment of technolog</w:t>
      </w:r>
      <w:r w:rsidR="006C38E2">
        <w:rPr>
          <w:rFonts w:ascii="Calibri" w:hAnsi="Calibri"/>
        </w:rPr>
        <w:t>ies</w:t>
      </w:r>
      <w:r w:rsidRPr="009D6E2A">
        <w:rPr>
          <w:rFonts w:ascii="Calibri" w:hAnsi="Calibri"/>
        </w:rPr>
        <w:t xml:space="preserve"> for maritime digitalization can be carried out at the node level, but </w:t>
      </w:r>
      <w:r w:rsidR="000B2398" w:rsidRPr="009D6E2A">
        <w:rPr>
          <w:rFonts w:ascii="Calibri" w:hAnsi="Calibri"/>
        </w:rPr>
        <w:t>for</w:t>
      </w:r>
      <w:r w:rsidRPr="009D6E2A">
        <w:rPr>
          <w:rFonts w:ascii="Calibri" w:hAnsi="Calibri"/>
        </w:rPr>
        <w:t xml:space="preserve"> the technolog</w:t>
      </w:r>
      <w:r w:rsidR="006C38E2">
        <w:rPr>
          <w:rFonts w:ascii="Calibri" w:hAnsi="Calibri"/>
        </w:rPr>
        <w:t>ies</w:t>
      </w:r>
      <w:r w:rsidRPr="009D6E2A">
        <w:rPr>
          <w:rFonts w:ascii="Calibri" w:hAnsi="Calibri"/>
        </w:rPr>
        <w:t xml:space="preserve"> to be applied to </w:t>
      </w:r>
      <w:r w:rsidR="006C38E2">
        <w:rPr>
          <w:rFonts w:ascii="Calibri" w:hAnsi="Calibri"/>
        </w:rPr>
        <w:t>real world</w:t>
      </w:r>
      <w:r w:rsidRPr="009D6E2A">
        <w:rPr>
          <w:rFonts w:ascii="Calibri" w:hAnsi="Calibri"/>
        </w:rPr>
        <w:t xml:space="preserve"> </w:t>
      </w:r>
      <w:r w:rsidR="006C38E2" w:rsidRPr="009D6E2A">
        <w:rPr>
          <w:rFonts w:ascii="Calibri" w:hAnsi="Calibri"/>
        </w:rPr>
        <w:t>navigation,</w:t>
      </w:r>
      <w:r w:rsidR="006C38E2">
        <w:rPr>
          <w:rFonts w:ascii="Calibri" w:hAnsi="Calibri"/>
        </w:rPr>
        <w:t xml:space="preserve"> which is the</w:t>
      </w:r>
      <w:r w:rsidRPr="009D6E2A">
        <w:rPr>
          <w:rFonts w:ascii="Calibri" w:hAnsi="Calibri"/>
        </w:rPr>
        <w:t xml:space="preserve"> </w:t>
      </w:r>
      <w:r w:rsidR="00477678" w:rsidRPr="009D6E2A">
        <w:rPr>
          <w:rFonts w:ascii="Calibri" w:hAnsi="Calibri"/>
        </w:rPr>
        <w:t>goal</w:t>
      </w:r>
      <w:r w:rsidRPr="009D6E2A">
        <w:rPr>
          <w:rFonts w:ascii="Calibri" w:hAnsi="Calibri"/>
        </w:rPr>
        <w:t xml:space="preserve"> of technology development, the value of the technolog</w:t>
      </w:r>
      <w:r w:rsidR="006C38E2">
        <w:rPr>
          <w:rFonts w:ascii="Calibri" w:hAnsi="Calibri"/>
        </w:rPr>
        <w:t>ies</w:t>
      </w:r>
      <w:r w:rsidRPr="009D6E2A">
        <w:rPr>
          <w:rFonts w:ascii="Calibri" w:hAnsi="Calibri"/>
        </w:rPr>
        <w:t xml:space="preserve"> must be demonstrated in “berth to berth</w:t>
      </w:r>
      <w:r w:rsidR="000B2398">
        <w:rPr>
          <w:rFonts w:ascii="Calibri" w:hAnsi="Calibri"/>
        </w:rPr>
        <w:t xml:space="preserve"> </w:t>
      </w:r>
      <w:r w:rsidRPr="009D6E2A">
        <w:rPr>
          <w:rFonts w:ascii="Calibri" w:hAnsi="Calibri"/>
        </w:rPr>
        <w:t>navigation</w:t>
      </w:r>
      <w:r w:rsidR="00477678">
        <w:rPr>
          <w:rFonts w:ascii="Calibri" w:hAnsi="Calibri"/>
        </w:rPr>
        <w:t>” in real world</w:t>
      </w:r>
      <w:r w:rsidRPr="009D6E2A">
        <w:rPr>
          <w:rFonts w:ascii="Calibri" w:hAnsi="Calibri"/>
        </w:rPr>
        <w:t>.</w:t>
      </w:r>
    </w:p>
    <w:p w14:paraId="30D68B3B" w14:textId="05A1D3CF" w:rsidR="00D14040" w:rsidRPr="009D6E2A" w:rsidRDefault="00D14040" w:rsidP="009D6E2A">
      <w:pPr>
        <w:pStyle w:val="BodyText"/>
        <w:rPr>
          <w:rFonts w:ascii="Calibri" w:hAnsi="Calibri"/>
        </w:rPr>
      </w:pPr>
      <w:r w:rsidRPr="009D6E2A">
        <w:rPr>
          <w:rFonts w:ascii="Calibri" w:hAnsi="Calibri"/>
        </w:rPr>
        <w:t>Route-centric digitalization aims to build a maritime digital pavement that faithfully reflects the basic properties of navigation</w:t>
      </w:r>
      <w:r w:rsidR="00A05E20">
        <w:rPr>
          <w:rFonts w:ascii="Calibri" w:hAnsi="Calibri"/>
        </w:rPr>
        <w:t>, i.e.,</w:t>
      </w:r>
      <w:r w:rsidRPr="009D6E2A">
        <w:rPr>
          <w:rFonts w:ascii="Calibri" w:hAnsi="Calibri"/>
        </w:rPr>
        <w:t xml:space="preserve"> connecting node</w:t>
      </w:r>
      <w:r w:rsidR="00A05E20">
        <w:rPr>
          <w:rFonts w:ascii="Calibri" w:hAnsi="Calibri"/>
        </w:rPr>
        <w:t>s and nodes</w:t>
      </w:r>
      <w:r w:rsidRPr="009D6E2A">
        <w:rPr>
          <w:rFonts w:ascii="Calibri" w:hAnsi="Calibri"/>
        </w:rPr>
        <w:t xml:space="preserve">. The national maritime digital route (NMDR) is constructed by </w:t>
      </w:r>
      <w:r w:rsidR="00A05E20">
        <w:rPr>
          <w:rFonts w:ascii="Calibri" w:hAnsi="Calibri"/>
        </w:rPr>
        <w:t>connecting</w:t>
      </w:r>
      <w:r w:rsidRPr="009D6E2A">
        <w:rPr>
          <w:rFonts w:ascii="Calibri" w:hAnsi="Calibri"/>
        </w:rPr>
        <w:t xml:space="preserve"> elementary maritime digital routes (EMDRs), connecting NMDRs to each other to </w:t>
      </w:r>
      <w:r w:rsidRPr="009D6E2A">
        <w:rPr>
          <w:rFonts w:ascii="Calibri" w:hAnsi="Calibri"/>
        </w:rPr>
        <w:lastRenderedPageBreak/>
        <w:t>build regional maritime digital route (RMDR), and connecting RMDRs to each other to build global maritime route (GMDR)</w:t>
      </w:r>
      <w:r w:rsidR="00A05E20">
        <w:rPr>
          <w:rFonts w:ascii="Calibri" w:hAnsi="Calibri"/>
        </w:rPr>
        <w:t xml:space="preserve"> finally</w:t>
      </w:r>
      <w:r w:rsidRPr="009D6E2A">
        <w:rPr>
          <w:rFonts w:ascii="Calibri" w:hAnsi="Calibri"/>
        </w:rPr>
        <w:t xml:space="preserve">. </w:t>
      </w:r>
      <w:r w:rsidR="00A05E20">
        <w:rPr>
          <w:rFonts w:ascii="Calibri" w:hAnsi="Calibri"/>
        </w:rPr>
        <w:t xml:space="preserve">GMDRT means </w:t>
      </w:r>
      <w:r w:rsidR="00790120">
        <w:rPr>
          <w:rFonts w:ascii="Calibri" w:hAnsi="Calibri"/>
        </w:rPr>
        <w:t>the w</w:t>
      </w:r>
      <w:r w:rsidR="00A05E20">
        <w:rPr>
          <w:rFonts w:ascii="Calibri" w:hAnsi="Calibri"/>
        </w:rPr>
        <w:t xml:space="preserve">hole transition activities </w:t>
      </w:r>
      <w:r w:rsidR="00790120">
        <w:rPr>
          <w:rFonts w:ascii="Calibri" w:hAnsi="Calibri"/>
        </w:rPr>
        <w:t>to build EMDRs, NMDRs, RMDRs and GMDR</w:t>
      </w:r>
      <w:r w:rsidR="00A05E20">
        <w:rPr>
          <w:rFonts w:ascii="Calibri" w:hAnsi="Calibri"/>
        </w:rPr>
        <w:t xml:space="preserve">. </w:t>
      </w:r>
      <w:r w:rsidRPr="009D6E2A">
        <w:rPr>
          <w:rFonts w:ascii="Calibri" w:hAnsi="Calibri"/>
        </w:rPr>
        <w:t xml:space="preserve">Each EMDR or NMDR may have a digital connectivity environment and maritime service portfolio (MSP) of different levels or contents, and these contents are reflected in </w:t>
      </w:r>
      <w:r w:rsidR="00790120">
        <w:rPr>
          <w:rFonts w:ascii="Calibri" w:hAnsi="Calibri"/>
        </w:rPr>
        <w:t>planning</w:t>
      </w:r>
      <w:r w:rsidRPr="009D6E2A">
        <w:rPr>
          <w:rFonts w:ascii="Calibri" w:hAnsi="Calibri"/>
        </w:rPr>
        <w:t xml:space="preserve"> of digital route </w:t>
      </w:r>
      <w:r w:rsidR="00790120">
        <w:rPr>
          <w:rFonts w:ascii="Calibri" w:hAnsi="Calibri"/>
        </w:rPr>
        <w:t>construction.</w:t>
      </w:r>
    </w:p>
    <w:p w14:paraId="0611F80E" w14:textId="2A91CC84" w:rsidR="00D14040" w:rsidRDefault="00D14040" w:rsidP="009D6E2A">
      <w:pPr>
        <w:pStyle w:val="BodyText"/>
        <w:rPr>
          <w:rFonts w:ascii="Calibri" w:hAnsi="Calibri"/>
        </w:rPr>
      </w:pPr>
      <w:r w:rsidRPr="009D6E2A">
        <w:rPr>
          <w:rFonts w:ascii="Calibri" w:hAnsi="Calibri"/>
        </w:rPr>
        <w:t>In this way, by redefining the existing concept of route as “maritime digital route”, the achievements of maritime digitalization made so far can be integrated and utilized from a holistic perspective. Navigation routes around the world will be provided with digital connectivity</w:t>
      </w:r>
      <w:r w:rsidR="00790120">
        <w:rPr>
          <w:rFonts w:ascii="Calibri" w:hAnsi="Calibri"/>
        </w:rPr>
        <w:t>. D</w:t>
      </w:r>
      <w:r w:rsidRPr="009D6E2A">
        <w:rPr>
          <w:rFonts w:ascii="Calibri" w:hAnsi="Calibri"/>
        </w:rPr>
        <w:t xml:space="preserve">igital maritime information services will be converted into available digital routes. Through this, information delivered in an </w:t>
      </w:r>
      <w:r w:rsidR="009D6E2A" w:rsidRPr="009D6E2A">
        <w:rPr>
          <w:rFonts w:ascii="Calibri" w:hAnsi="Calibri"/>
        </w:rPr>
        <w:t>analogue</w:t>
      </w:r>
      <w:r w:rsidRPr="009D6E2A">
        <w:rPr>
          <w:rFonts w:ascii="Calibri" w:hAnsi="Calibri"/>
        </w:rPr>
        <w:t xml:space="preserve"> method is transmitted in a digital manner, and the latest navigation information can be provided in an online.</w:t>
      </w:r>
    </w:p>
    <w:p w14:paraId="4E9BAD15" w14:textId="167BD8D3" w:rsidR="009D6E2A" w:rsidRPr="009D6E2A" w:rsidRDefault="009D6E2A" w:rsidP="009D6E2A">
      <w:pPr>
        <w:pStyle w:val="Heading1"/>
      </w:pPr>
      <w:r>
        <w:t>needs and opportunities</w:t>
      </w:r>
    </w:p>
    <w:p w14:paraId="1843A7D7" w14:textId="635B1C26" w:rsidR="009D6E2A" w:rsidRPr="009D6E2A" w:rsidRDefault="009D6E2A" w:rsidP="009D6E2A">
      <w:pPr>
        <w:pStyle w:val="BodyText"/>
        <w:rPr>
          <w:rFonts w:ascii="Calibri" w:hAnsi="Calibri"/>
        </w:rPr>
      </w:pPr>
      <w:r w:rsidRPr="009D6E2A">
        <w:rPr>
          <w:rFonts w:ascii="Calibri" w:hAnsi="Calibri"/>
        </w:rPr>
        <w:t xml:space="preserve">GMDRT </w:t>
      </w:r>
      <w:r w:rsidR="003B2318">
        <w:rPr>
          <w:rFonts w:ascii="Calibri" w:hAnsi="Calibri"/>
        </w:rPr>
        <w:t xml:space="preserve">was </w:t>
      </w:r>
      <w:r w:rsidRPr="009D6E2A">
        <w:rPr>
          <w:rFonts w:ascii="Calibri" w:hAnsi="Calibri"/>
        </w:rPr>
        <w:t xml:space="preserve">proposed </w:t>
      </w:r>
      <w:r w:rsidR="004A10F7">
        <w:rPr>
          <w:rFonts w:ascii="Calibri" w:hAnsi="Calibri"/>
        </w:rPr>
        <w:t>as an action plan to digitalize maritime services</w:t>
      </w:r>
      <w:r w:rsidRPr="009D6E2A">
        <w:rPr>
          <w:rFonts w:ascii="Calibri" w:hAnsi="Calibri"/>
        </w:rPr>
        <w:t xml:space="preserve"> to meet user need</w:t>
      </w:r>
      <w:r w:rsidR="00C9237E">
        <w:rPr>
          <w:rFonts w:ascii="Calibri" w:hAnsi="Calibri"/>
        </w:rPr>
        <w:t>s focusing on</w:t>
      </w:r>
      <w:r w:rsidR="00BA2210">
        <w:rPr>
          <w:rFonts w:ascii="Calibri" w:hAnsi="Calibri"/>
        </w:rPr>
        <w:t xml:space="preserve"> global deployment of e-Navigation technologies</w:t>
      </w:r>
      <w:r w:rsidR="00C9237E">
        <w:rPr>
          <w:rFonts w:ascii="Calibri" w:hAnsi="Calibri"/>
        </w:rPr>
        <w:t xml:space="preserve">. </w:t>
      </w:r>
      <w:r w:rsidR="003B2318">
        <w:rPr>
          <w:rFonts w:ascii="Calibri" w:hAnsi="Calibri"/>
        </w:rPr>
        <w:t>Its concept has been</w:t>
      </w:r>
      <w:r w:rsidRPr="009D6E2A">
        <w:rPr>
          <w:rFonts w:ascii="Calibri" w:hAnsi="Calibri"/>
        </w:rPr>
        <w:t xml:space="preserve"> shared within the e-Navigation community through workshops</w:t>
      </w:r>
      <w:r w:rsidR="003B2318">
        <w:rPr>
          <w:rFonts w:ascii="Calibri" w:hAnsi="Calibri"/>
        </w:rPr>
        <w:t xml:space="preserve"> </w:t>
      </w:r>
      <w:r w:rsidR="00C9237E">
        <w:rPr>
          <w:rFonts w:ascii="Calibri" w:hAnsi="Calibri"/>
        </w:rPr>
        <w:t>that IALA and Ministry of Oceans and Fisheries (MOF) of the Republic of Korea coordinated</w:t>
      </w:r>
      <w:r w:rsidRPr="009D6E2A">
        <w:rPr>
          <w:rFonts w:ascii="Calibri" w:hAnsi="Calibri"/>
        </w:rPr>
        <w:t xml:space="preserve">, conferences, and technical committee meetings. </w:t>
      </w:r>
    </w:p>
    <w:p w14:paraId="2A74629C" w14:textId="7AEE3D5F" w:rsidR="009D6E2A" w:rsidRPr="009D6E2A" w:rsidRDefault="00790120" w:rsidP="009D6E2A">
      <w:pPr>
        <w:pStyle w:val="BodyText"/>
        <w:rPr>
          <w:rFonts w:ascii="Calibri" w:hAnsi="Calibri"/>
        </w:rPr>
      </w:pPr>
      <w:r>
        <w:rPr>
          <w:rFonts w:ascii="Calibri" w:hAnsi="Calibri"/>
        </w:rPr>
        <w:t>It</w:t>
      </w:r>
      <w:r w:rsidR="009D6E2A" w:rsidRPr="009D6E2A">
        <w:rPr>
          <w:rFonts w:ascii="Calibri" w:hAnsi="Calibri"/>
        </w:rPr>
        <w:t xml:space="preserve"> provides an opportunity for maritime digitalization to take place on a global scale. </w:t>
      </w:r>
      <w:r w:rsidR="00B43248">
        <w:rPr>
          <w:rFonts w:ascii="Calibri" w:hAnsi="Calibri"/>
        </w:rPr>
        <w:t>G</w:t>
      </w:r>
      <w:r w:rsidR="009D6E2A" w:rsidRPr="009D6E2A">
        <w:rPr>
          <w:rFonts w:ascii="Calibri" w:hAnsi="Calibri"/>
        </w:rPr>
        <w:t>lobal scale maritime digitalization</w:t>
      </w:r>
      <w:r w:rsidR="00B43248">
        <w:rPr>
          <w:rFonts w:ascii="Calibri" w:hAnsi="Calibri"/>
        </w:rPr>
        <w:t xml:space="preserve"> has some barriers. M</w:t>
      </w:r>
      <w:r w:rsidR="009D6E2A" w:rsidRPr="009D6E2A">
        <w:rPr>
          <w:rFonts w:ascii="Calibri" w:hAnsi="Calibri"/>
        </w:rPr>
        <w:t xml:space="preserve">any geographical areas </w:t>
      </w:r>
      <w:r w:rsidR="00995326">
        <w:rPr>
          <w:rFonts w:ascii="Calibri" w:hAnsi="Calibri"/>
        </w:rPr>
        <w:t xml:space="preserve">are included in a route planning. </w:t>
      </w:r>
      <w:r w:rsidR="009D6E2A" w:rsidRPr="009D6E2A">
        <w:rPr>
          <w:rFonts w:ascii="Calibri" w:hAnsi="Calibri"/>
        </w:rPr>
        <w:t xml:space="preserve"> </w:t>
      </w:r>
      <w:r w:rsidR="00995326">
        <w:rPr>
          <w:rFonts w:ascii="Calibri" w:hAnsi="Calibri"/>
        </w:rPr>
        <w:t>A</w:t>
      </w:r>
      <w:r w:rsidR="009D6E2A" w:rsidRPr="009D6E2A">
        <w:rPr>
          <w:rFonts w:ascii="Calibri" w:hAnsi="Calibri"/>
        </w:rPr>
        <w:t xml:space="preserve">ll needed standards are </w:t>
      </w:r>
      <w:r w:rsidR="00B43248">
        <w:rPr>
          <w:rFonts w:ascii="Calibri" w:hAnsi="Calibri"/>
        </w:rPr>
        <w:t xml:space="preserve">not </w:t>
      </w:r>
      <w:r w:rsidR="00995326">
        <w:rPr>
          <w:rFonts w:ascii="Calibri" w:hAnsi="Calibri"/>
        </w:rPr>
        <w:t>finalized</w:t>
      </w:r>
      <w:r w:rsidR="00B43248">
        <w:rPr>
          <w:rFonts w:ascii="Calibri" w:hAnsi="Calibri"/>
        </w:rPr>
        <w:t xml:space="preserve"> yet.</w:t>
      </w:r>
      <w:r w:rsidR="009D6E2A" w:rsidRPr="009D6E2A">
        <w:rPr>
          <w:rFonts w:ascii="Calibri" w:hAnsi="Calibri"/>
        </w:rPr>
        <w:t xml:space="preserve"> With GMDRT, standards can be </w:t>
      </w:r>
      <w:r w:rsidR="00995326">
        <w:rPr>
          <w:rFonts w:ascii="Calibri" w:hAnsi="Calibri"/>
        </w:rPr>
        <w:t>finalized</w:t>
      </w:r>
      <w:r w:rsidR="009D6E2A" w:rsidRPr="009D6E2A">
        <w:rPr>
          <w:rFonts w:ascii="Calibri" w:hAnsi="Calibri"/>
        </w:rPr>
        <w:t xml:space="preserve"> more efficiently, and lessons learnt from numerous testbeds can be shared globally and openly</w:t>
      </w:r>
      <w:r w:rsidR="00995326">
        <w:rPr>
          <w:rFonts w:ascii="Calibri" w:hAnsi="Calibri"/>
        </w:rPr>
        <w:t>, which will deliver more confidence on maritime route digitalization to users</w:t>
      </w:r>
      <w:r w:rsidR="009D6E2A" w:rsidRPr="009D6E2A">
        <w:rPr>
          <w:rFonts w:ascii="Calibri" w:hAnsi="Calibri"/>
        </w:rPr>
        <w:t>.</w:t>
      </w:r>
    </w:p>
    <w:p w14:paraId="5A8C4DC8" w14:textId="77777777" w:rsidR="009D6E2A" w:rsidRPr="009D6E2A" w:rsidRDefault="009D6E2A" w:rsidP="009D6E2A">
      <w:pPr>
        <w:pStyle w:val="BodyText"/>
        <w:rPr>
          <w:rFonts w:ascii="Calibri" w:hAnsi="Calibri"/>
        </w:rPr>
      </w:pPr>
      <w:r w:rsidRPr="009D6E2A">
        <w:rPr>
          <w:rFonts w:ascii="Calibri" w:hAnsi="Calibri"/>
        </w:rPr>
        <w:t>GMDRT can also provide an opportunity for a variety of maritime services to be simultaneously utilized and further developed. It is possible to develop and demonstrate a newly identified service that has not been included in the projects carried out so far or in the initial descriptions of maritime services in the context of e-navigation.</w:t>
      </w:r>
    </w:p>
    <w:p w14:paraId="3F904305" w14:textId="58A9BEF1" w:rsidR="009D6E2A" w:rsidRPr="009D6E2A" w:rsidRDefault="009D6E2A" w:rsidP="009D6E2A">
      <w:pPr>
        <w:pStyle w:val="BodyText"/>
        <w:rPr>
          <w:rFonts w:ascii="Calibri" w:hAnsi="Calibri"/>
        </w:rPr>
      </w:pPr>
      <w:r w:rsidRPr="009D6E2A">
        <w:rPr>
          <w:rFonts w:ascii="Calibri" w:hAnsi="Calibri"/>
        </w:rPr>
        <w:t xml:space="preserve">In addition, GMDRT can be used as a </w:t>
      </w:r>
      <w:r w:rsidR="00995326">
        <w:rPr>
          <w:rFonts w:ascii="Calibri" w:hAnsi="Calibri"/>
        </w:rPr>
        <w:t>measure</w:t>
      </w:r>
      <w:r w:rsidRPr="009D6E2A">
        <w:rPr>
          <w:rFonts w:ascii="Calibri" w:hAnsi="Calibri"/>
        </w:rPr>
        <w:t xml:space="preserve"> to attract partners for non-mandatory maritime services. This is because non-mandatory services must have a solid business case to succeed. The global digital route created through GMDRT can be used as a platform for global maritime time digitalization that exists with consumers, providers, and facilities.</w:t>
      </w:r>
    </w:p>
    <w:p w14:paraId="194A9E99" w14:textId="4073F225" w:rsidR="009D6E2A" w:rsidRPr="009D6E2A" w:rsidRDefault="009D6E2A" w:rsidP="009D6E2A">
      <w:pPr>
        <w:pStyle w:val="BodyText"/>
        <w:rPr>
          <w:rFonts w:ascii="Calibri" w:hAnsi="Calibri"/>
        </w:rPr>
      </w:pPr>
      <w:r w:rsidRPr="009D6E2A">
        <w:rPr>
          <w:rFonts w:ascii="Calibri" w:hAnsi="Calibri"/>
        </w:rPr>
        <w:t>By clearly defining the target and level of digitalization, GMDRT can allow the development of new connectivity and MSPs to take place independently (</w:t>
      </w:r>
      <w:r w:rsidR="00E97AD2">
        <w:rPr>
          <w:rFonts w:ascii="Calibri" w:hAnsi="Calibri"/>
        </w:rPr>
        <w:t xml:space="preserve">i.e. </w:t>
      </w:r>
      <w:r w:rsidRPr="009D6E2A">
        <w:rPr>
          <w:rFonts w:ascii="Calibri" w:hAnsi="Calibri"/>
        </w:rPr>
        <w:t xml:space="preserve"> MSP for MASS in NMDR of Korea). Thus, route-centric digitalization provides an environment for immediate and practical resolution of new technical challenges.</w:t>
      </w:r>
    </w:p>
    <w:p w14:paraId="663E9C4F" w14:textId="7EE9B52D" w:rsidR="009D6E2A" w:rsidRPr="009D6E2A" w:rsidRDefault="009D6E2A" w:rsidP="009D6E2A">
      <w:pPr>
        <w:pStyle w:val="BodyText"/>
        <w:rPr>
          <w:rFonts w:ascii="Calibri" w:hAnsi="Calibri"/>
        </w:rPr>
      </w:pPr>
      <w:r w:rsidRPr="009D6E2A">
        <w:rPr>
          <w:rFonts w:ascii="Calibri" w:hAnsi="Calibri"/>
        </w:rPr>
        <w:t xml:space="preserve">Lastly, </w:t>
      </w:r>
      <w:r w:rsidR="00486864">
        <w:rPr>
          <w:rFonts w:ascii="Calibri" w:hAnsi="Calibri"/>
        </w:rPr>
        <w:t xml:space="preserve">in addition to technical needs and business-related opportunities, </w:t>
      </w:r>
      <w:r w:rsidRPr="009D6E2A">
        <w:rPr>
          <w:rFonts w:ascii="Calibri" w:hAnsi="Calibri"/>
        </w:rPr>
        <w:t xml:space="preserve">GMDRT </w:t>
      </w:r>
      <w:r w:rsidR="00BA2210">
        <w:rPr>
          <w:rFonts w:ascii="Calibri" w:hAnsi="Calibri"/>
        </w:rPr>
        <w:t xml:space="preserve">could </w:t>
      </w:r>
      <w:r w:rsidR="00486864">
        <w:rPr>
          <w:rFonts w:ascii="Calibri" w:hAnsi="Calibri"/>
        </w:rPr>
        <w:t>provide</w:t>
      </w:r>
      <w:r w:rsidR="00BA2210">
        <w:rPr>
          <w:rFonts w:ascii="Calibri" w:hAnsi="Calibri"/>
        </w:rPr>
        <w:t xml:space="preserve"> </w:t>
      </w:r>
      <w:r w:rsidRPr="009D6E2A">
        <w:rPr>
          <w:rFonts w:ascii="Calibri" w:hAnsi="Calibri"/>
        </w:rPr>
        <w:t>a concrete measure</w:t>
      </w:r>
      <w:r w:rsidR="00BA2210">
        <w:rPr>
          <w:rFonts w:ascii="Calibri" w:hAnsi="Calibri"/>
        </w:rPr>
        <w:t xml:space="preserve">, </w:t>
      </w:r>
      <w:r w:rsidR="00486864" w:rsidRPr="00486864">
        <w:rPr>
          <w:rFonts w:ascii="Calibri" w:hAnsi="Calibri"/>
        </w:rPr>
        <w:t>which provides international standard framework for open science in the maritime community</w:t>
      </w:r>
      <w:r w:rsidR="00BA2210">
        <w:rPr>
          <w:rFonts w:ascii="Calibri" w:hAnsi="Calibri"/>
        </w:rPr>
        <w:t>,</w:t>
      </w:r>
      <w:r w:rsidRPr="009D6E2A">
        <w:rPr>
          <w:rFonts w:ascii="Calibri" w:hAnsi="Calibri"/>
        </w:rPr>
        <w:t xml:space="preserve"> to </w:t>
      </w:r>
      <w:r w:rsidR="00E908A5">
        <w:rPr>
          <w:rFonts w:ascii="Calibri" w:hAnsi="Calibri"/>
        </w:rPr>
        <w:t>support</w:t>
      </w:r>
      <w:r w:rsidRPr="009D6E2A">
        <w:rPr>
          <w:rFonts w:ascii="Calibri" w:hAnsi="Calibri"/>
        </w:rPr>
        <w:t xml:space="preserve"> open science policy in the UNESCO recommendation. GMDRT </w:t>
      </w:r>
      <w:r w:rsidR="00E908A5">
        <w:rPr>
          <w:rFonts w:ascii="Calibri" w:hAnsi="Calibri"/>
        </w:rPr>
        <w:t xml:space="preserve">can </w:t>
      </w:r>
      <w:r w:rsidRPr="009D6E2A">
        <w:rPr>
          <w:rFonts w:ascii="Calibri" w:hAnsi="Calibri"/>
        </w:rPr>
        <w:t xml:space="preserve">enable scientific collaborations and knowledge creation </w:t>
      </w:r>
      <w:r w:rsidR="00E908A5">
        <w:rPr>
          <w:rFonts w:ascii="Calibri" w:hAnsi="Calibri"/>
        </w:rPr>
        <w:t xml:space="preserve">for maritime digitalization in </w:t>
      </w:r>
      <w:r w:rsidRPr="009D6E2A">
        <w:rPr>
          <w:rFonts w:ascii="Calibri" w:hAnsi="Calibri"/>
        </w:rPr>
        <w:t>such a way to contribute to reducing the digital, technological and knowledge divides existing between and within countries.</w:t>
      </w:r>
    </w:p>
    <w:p w14:paraId="5994435E" w14:textId="77777777" w:rsidR="009D6E2A" w:rsidRDefault="009D6E2A" w:rsidP="009D6E2A">
      <w:pPr>
        <w:pStyle w:val="Heading1"/>
      </w:pPr>
      <w:r>
        <w:t>scope</w:t>
      </w:r>
    </w:p>
    <w:p w14:paraId="49886BFC" w14:textId="74DD4825" w:rsidR="009D6E2A" w:rsidRPr="009D6E2A" w:rsidRDefault="009D6E2A" w:rsidP="009D6E2A">
      <w:pPr>
        <w:pStyle w:val="BodyText"/>
        <w:rPr>
          <w:rFonts w:ascii="Calibri" w:hAnsi="Calibri"/>
        </w:rPr>
      </w:pPr>
      <w:r w:rsidRPr="009D6E2A">
        <w:rPr>
          <w:rFonts w:ascii="Calibri" w:hAnsi="Calibri"/>
        </w:rPr>
        <w:t xml:space="preserve">GMDRT covers global coordination and standardization of digital </w:t>
      </w:r>
      <w:r w:rsidR="007E7405">
        <w:rPr>
          <w:rFonts w:ascii="Calibri" w:hAnsi="Calibri"/>
        </w:rPr>
        <w:t>maritime data</w:t>
      </w:r>
      <w:r w:rsidRPr="009D6E2A">
        <w:rPr>
          <w:rFonts w:ascii="Calibri" w:hAnsi="Calibri"/>
        </w:rPr>
        <w:t>, digital connectivity, and maritime digital information services.</w:t>
      </w:r>
    </w:p>
    <w:p w14:paraId="73859F50" w14:textId="7923522E" w:rsidR="009D6E2A" w:rsidRPr="009D6E2A" w:rsidRDefault="009D6E2A" w:rsidP="009D6E2A">
      <w:pPr>
        <w:pStyle w:val="BodyText"/>
        <w:rPr>
          <w:rFonts w:ascii="Calibri" w:hAnsi="Calibri"/>
        </w:rPr>
      </w:pPr>
      <w:r w:rsidRPr="009D6E2A">
        <w:rPr>
          <w:rFonts w:ascii="Calibri" w:hAnsi="Calibri"/>
        </w:rPr>
        <w:t xml:space="preserve">Many types of </w:t>
      </w:r>
      <w:r w:rsidR="007E7405">
        <w:rPr>
          <w:rFonts w:ascii="Calibri" w:hAnsi="Calibri"/>
        </w:rPr>
        <w:t>maritime digital</w:t>
      </w:r>
      <w:r w:rsidRPr="009D6E2A">
        <w:rPr>
          <w:rFonts w:ascii="Calibri" w:hAnsi="Calibri"/>
        </w:rPr>
        <w:t xml:space="preserve"> data standards for digital navigation are in an incomplete state, and accordingly, the standard development for related maritime digital information services is also in a stagnant state. Standard requires procedural accuracy, rigor, and stability. Therefore, it has properties that cannot be enacted or revised within a short time. From the standpoint of business-related </w:t>
      </w:r>
      <w:r w:rsidR="007E7405">
        <w:rPr>
          <w:rFonts w:ascii="Calibri" w:hAnsi="Calibri"/>
        </w:rPr>
        <w:t>s</w:t>
      </w:r>
      <w:r w:rsidRPr="009D6E2A">
        <w:rPr>
          <w:rFonts w:ascii="Calibri" w:hAnsi="Calibri"/>
        </w:rPr>
        <w:t xml:space="preserve">takeholders, developing a product without a standard specification is the same level of difficulty as creating a </w:t>
      </w:r>
      <w:r w:rsidR="007E7405">
        <w:rPr>
          <w:rFonts w:ascii="Calibri" w:hAnsi="Calibri"/>
        </w:rPr>
        <w:t xml:space="preserve">new </w:t>
      </w:r>
      <w:r w:rsidRPr="009D6E2A">
        <w:rPr>
          <w:rFonts w:ascii="Calibri" w:hAnsi="Calibri"/>
        </w:rPr>
        <w:t>market without it. These points cause a chain reaction, making it difficult to globalize digital navigation.</w:t>
      </w:r>
    </w:p>
    <w:p w14:paraId="1F40A4ED" w14:textId="3B3ED675" w:rsidR="009D6E2A" w:rsidRPr="009D6E2A" w:rsidRDefault="00E908A5" w:rsidP="009D6E2A">
      <w:pPr>
        <w:pStyle w:val="BodyText"/>
        <w:rPr>
          <w:rFonts w:ascii="Calibri" w:hAnsi="Calibri"/>
        </w:rPr>
      </w:pPr>
      <w:r>
        <w:rPr>
          <w:rFonts w:ascii="Calibri" w:hAnsi="Calibri"/>
        </w:rPr>
        <w:lastRenderedPageBreak/>
        <w:t xml:space="preserve">By sharing </w:t>
      </w:r>
      <w:r w:rsidR="009D6E2A" w:rsidRPr="009D6E2A">
        <w:rPr>
          <w:rFonts w:ascii="Calibri" w:hAnsi="Calibri"/>
        </w:rPr>
        <w:t>the GMDRT initiative,</w:t>
      </w:r>
      <w:r>
        <w:rPr>
          <w:rFonts w:ascii="Calibri" w:hAnsi="Calibri"/>
        </w:rPr>
        <w:t xml:space="preserve"> tests focusing on real world application</w:t>
      </w:r>
      <w:r w:rsidR="006A3EE1">
        <w:rPr>
          <w:rFonts w:ascii="Calibri" w:hAnsi="Calibri"/>
        </w:rPr>
        <w:t xml:space="preserve"> of</w:t>
      </w:r>
      <w:r>
        <w:rPr>
          <w:rFonts w:ascii="Calibri" w:hAnsi="Calibri"/>
        </w:rPr>
        <w:t xml:space="preserve"> maritime digi</w:t>
      </w:r>
      <w:r w:rsidR="006A3EE1">
        <w:rPr>
          <w:rFonts w:ascii="Calibri" w:hAnsi="Calibri"/>
        </w:rPr>
        <w:t>talization technologies will be organized. Berth-to-berth</w:t>
      </w:r>
      <w:r w:rsidR="008A0399">
        <w:rPr>
          <w:rFonts w:ascii="Calibri" w:hAnsi="Calibri"/>
        </w:rPr>
        <w:t xml:space="preserve"> </w:t>
      </w:r>
      <w:r w:rsidR="008A0399">
        <w:rPr>
          <w:rFonts w:ascii="Malgun Gothic" w:eastAsia="Malgun Gothic" w:hAnsi="Malgun Gothic" w:cs="Malgun Gothic" w:hint="eastAsia"/>
          <w:lang w:eastAsia="ko-KR"/>
        </w:rPr>
        <w:t>n</w:t>
      </w:r>
      <w:r w:rsidR="008A0399">
        <w:rPr>
          <w:rFonts w:ascii="Malgun Gothic" w:eastAsia="Malgun Gothic" w:hAnsi="Malgun Gothic" w:cs="Malgun Gothic"/>
          <w:lang w:val="en-US" w:eastAsia="ko-KR"/>
        </w:rPr>
        <w:t>avigation</w:t>
      </w:r>
      <w:r w:rsidR="006A3EE1">
        <w:rPr>
          <w:rFonts w:ascii="Calibri" w:hAnsi="Calibri"/>
        </w:rPr>
        <w:t xml:space="preserve"> scenarios, that cover </w:t>
      </w:r>
      <w:r w:rsidR="006A3EE1" w:rsidRPr="009D6E2A">
        <w:rPr>
          <w:rFonts w:ascii="Calibri" w:hAnsi="Calibri"/>
        </w:rPr>
        <w:t xml:space="preserve">global coordination of </w:t>
      </w:r>
      <w:r w:rsidR="006A3EE1">
        <w:rPr>
          <w:rFonts w:ascii="Calibri" w:hAnsi="Calibri"/>
        </w:rPr>
        <w:t xml:space="preserve">maritime </w:t>
      </w:r>
      <w:r w:rsidR="006A3EE1" w:rsidRPr="009D6E2A">
        <w:rPr>
          <w:rFonts w:ascii="Calibri" w:hAnsi="Calibri"/>
        </w:rPr>
        <w:t>digital data, digital connectivity, and maritime digital information services</w:t>
      </w:r>
      <w:r w:rsidR="006A3EE1">
        <w:rPr>
          <w:rFonts w:ascii="Calibri" w:hAnsi="Calibri"/>
        </w:rPr>
        <w:t xml:space="preserve"> will be used for the tests. Results of tests will be open and shared to </w:t>
      </w:r>
      <w:r w:rsidR="00FF31EE">
        <w:rPr>
          <w:rFonts w:ascii="Calibri" w:hAnsi="Calibri"/>
        </w:rPr>
        <w:t xml:space="preserve">provide users and stakeholders with scientific and technical evidence of efficacy of maritime digitalization for safer and greener navigation. </w:t>
      </w:r>
      <w:r w:rsidR="006A3EE1">
        <w:rPr>
          <w:rFonts w:ascii="Calibri" w:hAnsi="Calibri"/>
        </w:rPr>
        <w:t>This</w:t>
      </w:r>
      <w:r w:rsidR="009D6E2A" w:rsidRPr="009D6E2A">
        <w:rPr>
          <w:rFonts w:ascii="Calibri" w:hAnsi="Calibri"/>
        </w:rPr>
        <w:t xml:space="preserve"> will enable more efficient standardization of them</w:t>
      </w:r>
      <w:r w:rsidR="008A0399">
        <w:rPr>
          <w:rFonts w:ascii="Calibri" w:hAnsi="Calibri"/>
        </w:rPr>
        <w:t>, more active acceptance by users of maritime digitalization technologies and, at the end of the day, digital transformation in maritime sector</w:t>
      </w:r>
      <w:r w:rsidR="009D6E2A" w:rsidRPr="009D6E2A">
        <w:rPr>
          <w:rFonts w:ascii="Calibri" w:hAnsi="Calibri"/>
        </w:rPr>
        <w:t>.</w:t>
      </w:r>
    </w:p>
    <w:p w14:paraId="069FDB6B" w14:textId="10CC7601" w:rsidR="009D6E2A" w:rsidRDefault="009D6E2A" w:rsidP="009D6E2A">
      <w:pPr>
        <w:pStyle w:val="Heading1"/>
      </w:pPr>
      <w:r>
        <w:t>steering and coordication</w:t>
      </w:r>
    </w:p>
    <w:p w14:paraId="11935EF3" w14:textId="7ECEC37F" w:rsidR="00BB5A80" w:rsidRDefault="009D6E2A" w:rsidP="009D6E2A">
      <w:pPr>
        <w:pStyle w:val="BodyText"/>
        <w:rPr>
          <w:rFonts w:ascii="Calibri" w:hAnsi="Calibri"/>
        </w:rPr>
      </w:pPr>
      <w:r w:rsidRPr="009D6E2A">
        <w:rPr>
          <w:rFonts w:ascii="Calibri" w:hAnsi="Calibri"/>
        </w:rPr>
        <w:t>GMDRT will provide a framework for global cooperation and coordination</w:t>
      </w:r>
      <w:r w:rsidR="00DE1B7D">
        <w:rPr>
          <w:rFonts w:ascii="Calibri" w:hAnsi="Calibri"/>
        </w:rPr>
        <w:t xml:space="preserve"> for digitalization of maritime routes</w:t>
      </w:r>
      <w:r w:rsidRPr="009D6E2A">
        <w:rPr>
          <w:rFonts w:ascii="Calibri" w:hAnsi="Calibri"/>
        </w:rPr>
        <w:t xml:space="preserve">. For the GMDRT initiative to succeed, it is necessary to establish a steering </w:t>
      </w:r>
      <w:r w:rsidR="007E7405">
        <w:rPr>
          <w:rFonts w:ascii="Calibri" w:hAnsi="Calibri"/>
        </w:rPr>
        <w:t>group</w:t>
      </w:r>
      <w:r w:rsidRPr="009D6E2A">
        <w:rPr>
          <w:rFonts w:ascii="Calibri" w:hAnsi="Calibri"/>
        </w:rPr>
        <w:t xml:space="preserve"> to collect the opinions</w:t>
      </w:r>
      <w:r w:rsidR="00E97AD2">
        <w:rPr>
          <w:rFonts w:ascii="Calibri" w:hAnsi="Calibri"/>
        </w:rPr>
        <w:t xml:space="preserve"> </w:t>
      </w:r>
      <w:r w:rsidR="00E97AD2" w:rsidRPr="009D6E2A">
        <w:rPr>
          <w:rFonts w:ascii="Calibri" w:hAnsi="Calibri"/>
        </w:rPr>
        <w:t>of all stakeholders</w:t>
      </w:r>
      <w:r w:rsidR="005A3653">
        <w:rPr>
          <w:rFonts w:ascii="Calibri" w:hAnsi="Calibri"/>
        </w:rPr>
        <w:t>, who</w:t>
      </w:r>
      <w:r w:rsidR="00E97AD2" w:rsidRPr="009D6E2A">
        <w:rPr>
          <w:rFonts w:ascii="Calibri" w:hAnsi="Calibri"/>
        </w:rPr>
        <w:t xml:space="preserve"> </w:t>
      </w:r>
      <w:r w:rsidR="005A3653">
        <w:rPr>
          <w:rFonts w:ascii="Calibri" w:hAnsi="Calibri"/>
        </w:rPr>
        <w:t xml:space="preserve">are </w:t>
      </w:r>
      <w:r w:rsidR="00E97AD2" w:rsidRPr="009D6E2A">
        <w:rPr>
          <w:rFonts w:ascii="Calibri" w:hAnsi="Calibri"/>
        </w:rPr>
        <w:t>shar</w:t>
      </w:r>
      <w:r w:rsidR="00E97AD2">
        <w:rPr>
          <w:rFonts w:ascii="Calibri" w:hAnsi="Calibri"/>
        </w:rPr>
        <w:t xml:space="preserve">ing the </w:t>
      </w:r>
      <w:r w:rsidR="00E97AD2" w:rsidRPr="009D6E2A">
        <w:rPr>
          <w:rFonts w:ascii="Calibri" w:hAnsi="Calibri"/>
        </w:rPr>
        <w:t>vision</w:t>
      </w:r>
      <w:r w:rsidR="005A3653">
        <w:rPr>
          <w:rFonts w:ascii="Calibri" w:hAnsi="Calibri"/>
        </w:rPr>
        <w:t>,</w:t>
      </w:r>
      <w:r w:rsidRPr="009D6E2A">
        <w:rPr>
          <w:rFonts w:ascii="Calibri" w:hAnsi="Calibri"/>
        </w:rPr>
        <w:t xml:space="preserve"> the goals and the scope of </w:t>
      </w:r>
      <w:r w:rsidR="00E97AD2">
        <w:rPr>
          <w:rFonts w:ascii="Calibri" w:hAnsi="Calibri"/>
        </w:rPr>
        <w:t>GMDRT</w:t>
      </w:r>
      <w:r w:rsidRPr="009D6E2A">
        <w:rPr>
          <w:rFonts w:ascii="Calibri" w:hAnsi="Calibri"/>
        </w:rPr>
        <w:t>. The geographic spread of the stakeholders can mean different perspectives</w:t>
      </w:r>
      <w:r w:rsidR="00207AD3">
        <w:rPr>
          <w:rFonts w:ascii="Calibri" w:hAnsi="Calibri"/>
        </w:rPr>
        <w:t>, which should be collected, steered and coordinated</w:t>
      </w:r>
      <w:r w:rsidRPr="009D6E2A">
        <w:rPr>
          <w:rFonts w:ascii="Calibri" w:hAnsi="Calibri"/>
        </w:rPr>
        <w:t>.</w:t>
      </w:r>
      <w:r w:rsidR="005A3653">
        <w:rPr>
          <w:rFonts w:ascii="Calibri" w:hAnsi="Calibri"/>
        </w:rPr>
        <w:t xml:space="preserve"> As a global maritime technical society,</w:t>
      </w:r>
      <w:r w:rsidR="00E97AD2">
        <w:rPr>
          <w:rFonts w:ascii="Calibri" w:hAnsi="Calibri"/>
        </w:rPr>
        <w:t xml:space="preserve"> </w:t>
      </w:r>
      <w:r w:rsidR="005A3653">
        <w:rPr>
          <w:rFonts w:ascii="Calibri" w:hAnsi="Calibri"/>
        </w:rPr>
        <w:t xml:space="preserve">we believe, </w:t>
      </w:r>
      <w:r w:rsidR="00E97AD2">
        <w:rPr>
          <w:rFonts w:ascii="Calibri" w:hAnsi="Calibri"/>
        </w:rPr>
        <w:t>IALA</w:t>
      </w:r>
      <w:r w:rsidR="005A3653">
        <w:rPr>
          <w:rFonts w:ascii="Calibri" w:hAnsi="Calibri"/>
        </w:rPr>
        <w:t xml:space="preserve">  </w:t>
      </w:r>
      <w:r w:rsidR="00E97AD2">
        <w:rPr>
          <w:rFonts w:ascii="Calibri" w:hAnsi="Calibri"/>
        </w:rPr>
        <w:t xml:space="preserve"> is </w:t>
      </w:r>
      <w:r w:rsidR="005A3653">
        <w:rPr>
          <w:rFonts w:ascii="Calibri" w:hAnsi="Calibri"/>
        </w:rPr>
        <w:t>a perfect place to steer and to coordinate works. Under the umbrella of IALA, global scale tests of maritime services can be coordinated. Results can be reported and</w:t>
      </w:r>
      <w:r w:rsidR="00207AD3">
        <w:rPr>
          <w:rFonts w:ascii="Calibri" w:hAnsi="Calibri"/>
        </w:rPr>
        <w:t xml:space="preserve"> </w:t>
      </w:r>
      <w:r w:rsidR="005A3653">
        <w:rPr>
          <w:rFonts w:ascii="Calibri" w:hAnsi="Calibri"/>
        </w:rPr>
        <w:t>shared</w:t>
      </w:r>
      <w:r w:rsidR="00BB5A80">
        <w:rPr>
          <w:rFonts w:ascii="Calibri" w:hAnsi="Calibri"/>
        </w:rPr>
        <w:t xml:space="preserve"> to build up global capacity to digitalize maritime routes.</w:t>
      </w:r>
    </w:p>
    <w:p w14:paraId="2FDB147B" w14:textId="77777777" w:rsidR="00805B00" w:rsidRDefault="00F7389C">
      <w:pPr>
        <w:pStyle w:val="Heading1"/>
      </w:pPr>
      <w:r>
        <w:t>Action requested of the Committee</w:t>
      </w:r>
    </w:p>
    <w:p w14:paraId="4317731E" w14:textId="77777777" w:rsidR="00DE1B7D" w:rsidRDefault="00F7389C">
      <w:pPr>
        <w:pStyle w:val="BodyText"/>
        <w:rPr>
          <w:rFonts w:ascii="Calibri" w:hAnsi="Calibri"/>
        </w:rPr>
      </w:pPr>
      <w:r>
        <w:rPr>
          <w:rFonts w:ascii="Calibri" w:hAnsi="Calibri"/>
        </w:rPr>
        <w:t>The Committee is requested to take</w:t>
      </w:r>
      <w:r w:rsidR="00DE1B7D">
        <w:rPr>
          <w:rFonts w:ascii="Calibri" w:hAnsi="Calibri"/>
        </w:rPr>
        <w:t xml:space="preserve"> actions appropriate.</w:t>
      </w:r>
    </w:p>
    <w:p w14:paraId="3590FE3B" w14:textId="75A81060" w:rsidR="00805B00" w:rsidRDefault="00805B00">
      <w:pPr>
        <w:pStyle w:val="BodyText"/>
        <w:rPr>
          <w:rFonts w:ascii="Calibri" w:hAnsi="Calibri"/>
        </w:rPr>
      </w:pPr>
    </w:p>
    <w:sectPr w:rsidR="00805B00">
      <w:headerReference w:type="default" r:id="rId10"/>
      <w:footerReference w:type="default" r:id="rId11"/>
      <w:pgSz w:w="11906" w:h="16838"/>
      <w:pgMar w:top="1434" w:right="991"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06B5A" w14:textId="77777777" w:rsidR="00B45694" w:rsidRDefault="00B45694">
      <w:r>
        <w:separator/>
      </w:r>
    </w:p>
  </w:endnote>
  <w:endnote w:type="continuationSeparator" w:id="0">
    <w:p w14:paraId="734B0FA6" w14:textId="77777777" w:rsidR="00B45694" w:rsidRDefault="00B45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1"/>
    <w:family w:val="auto"/>
    <w:pitch w:val="default"/>
  </w:font>
  <w:font w:name="Arial Bold">
    <w:altName w:val="Arial"/>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4F62" w14:textId="77777777" w:rsidR="00805B00" w:rsidRDefault="00F7389C">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w:instrText>
    </w:r>
    <w:r>
      <w:rPr>
        <w:rFonts w:ascii="Calibri" w:hAnsi="Calibri"/>
      </w:rPr>
      <w:fldChar w:fldCharType="separate"/>
    </w:r>
    <w:r>
      <w:rPr>
        <w:rFonts w:ascii="Calibri" w:hAnsi="Calibri"/>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F911F" w14:textId="77777777" w:rsidR="00B45694" w:rsidRDefault="00B45694">
      <w:pPr>
        <w:rPr>
          <w:sz w:val="12"/>
        </w:rPr>
      </w:pPr>
    </w:p>
  </w:footnote>
  <w:footnote w:type="continuationSeparator" w:id="0">
    <w:p w14:paraId="5FB9B10C" w14:textId="77777777" w:rsidR="00B45694" w:rsidRDefault="00B45694">
      <w:pPr>
        <w:rPr>
          <w:sz w:val="12"/>
        </w:rPr>
      </w:pPr>
    </w:p>
  </w:footnote>
  <w:footnote w:id="1">
    <w:p w14:paraId="0B56D159" w14:textId="77777777" w:rsidR="00805B00" w:rsidRDefault="00F7389C">
      <w:pPr>
        <w:pStyle w:val="FootnoteText"/>
        <w:rPr>
          <w:lang w:val="en-US"/>
        </w:rPr>
      </w:pPr>
      <w:r>
        <w:rPr>
          <w:rStyle w:val="FootnoteCharacters"/>
        </w:rPr>
        <w:footnoteRef/>
      </w:r>
      <w:r>
        <w:t xml:space="preserve"> </w:t>
      </w:r>
      <w:r>
        <w:rPr>
          <w:sz w:val="16"/>
          <w:szCs w:val="16"/>
        </w:rPr>
        <w:t xml:space="preserve">Input document number, to be assigned by the </w:t>
      </w:r>
      <w:r>
        <w:rPr>
          <w:sz w:val="16"/>
          <w:szCs w:val="16"/>
        </w:rPr>
        <w:t>Committee Secretary</w:t>
      </w:r>
    </w:p>
  </w:footnote>
  <w:footnote w:id="2">
    <w:p w14:paraId="61F333A7" w14:textId="77777777" w:rsidR="00805B00" w:rsidRDefault="00F7389C">
      <w:pPr>
        <w:pStyle w:val="FootnoteText"/>
      </w:pPr>
      <w:r>
        <w:rPr>
          <w:rStyle w:val="FootnoteCharacters"/>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9D301" w14:textId="77777777" w:rsidR="00805B00" w:rsidRDefault="00F7389C">
    <w:pPr>
      <w:pStyle w:val="Header"/>
      <w:jc w:val="right"/>
    </w:pPr>
    <w:r>
      <w:rPr>
        <w:noProof/>
      </w:rPr>
      <mc:AlternateContent>
        <mc:Choice Requires="wps">
          <w:drawing>
            <wp:anchor distT="0" distB="0" distL="0" distR="0" simplePos="0" relativeHeight="4" behindDoc="1" locked="0" layoutInCell="0" allowOverlap="1" wp14:anchorId="2D52029C" wp14:editId="07777777">
              <wp:simplePos x="0" y="0"/>
              <wp:positionH relativeFrom="margin">
                <wp:align>center</wp:align>
              </wp:positionH>
              <wp:positionV relativeFrom="margin">
                <wp:align>center</wp:align>
              </wp:positionV>
              <wp:extent cx="581025" cy="577850"/>
              <wp:effectExtent l="0" t="0" r="0" b="0"/>
              <wp:wrapNone/>
              <wp:docPr id="4" name="PowerPlusWaterMarkObject79770658"/>
              <wp:cNvGraphicFramePr/>
              <a:graphic xmlns:a="http://schemas.openxmlformats.org/drawingml/2006/main">
                <a:graphicData uri="http://schemas.microsoft.com/office/word/2010/wordprocessingShape">
                  <wps:wsp>
                    <wps:cNvSpPr/>
                    <wps:spPr>
                      <a:xfrm>
                        <a:off x="0" y="0"/>
                        <a:ext cx="581040" cy="5778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1EA4C834" id="PowerPlusWaterMarkObject79770658" o:spid="_x0000_s1026" style="position:absolute;left:0;text-align:left;margin-left:0;margin-top:0;width:45.75pt;height:45.5pt;z-index:-503316476;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" o:allowincell="f" filled="f" stroked="f" strokeweight="0">
              <w10:wrap anchorx="margin" anchory="margin"/>
            </v:rect>
          </w:pict>
        </mc:Fallback>
      </mc:AlternateContent>
    </w:r>
    <w:r>
      <w:rPr>
        <w:noProof/>
      </w:rPr>
      <w:drawing>
        <wp:anchor distT="0" distB="0" distL="114300" distR="114300" simplePos="0" relativeHeight="8" behindDoc="1" locked="0" layoutInCell="0" allowOverlap="1" wp14:anchorId="5765F33E" wp14:editId="07777777">
          <wp:simplePos x="0" y="0"/>
          <wp:positionH relativeFrom="column">
            <wp:posOffset>5447030</wp:posOffset>
          </wp:positionH>
          <wp:positionV relativeFrom="paragraph">
            <wp:posOffset>-427990</wp:posOffset>
          </wp:positionV>
          <wp:extent cx="574675" cy="56007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91586"/>
    <w:multiLevelType w:val="multilevel"/>
    <w:tmpl w:val="E5AEEE96"/>
    <w:lvl w:ilvl="0">
      <w:start w:val="1"/>
      <w:numFmt w:val="bullet"/>
      <w:pStyle w:val="Bullet2"/>
      <w:lvlText w:val="-"/>
      <w:lvlJc w:val="left"/>
      <w:pPr>
        <w:tabs>
          <w:tab w:val="num" w:pos="0"/>
        </w:tabs>
        <w:ind w:left="2421" w:hanging="360"/>
      </w:pPr>
      <w:rPr>
        <w:rFonts w:ascii="Arial" w:hAnsi="Arial" w:cs="Aria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1" w15:restartNumberingAfterBreak="0">
    <w:nsid w:val="0ACB5ACF"/>
    <w:multiLevelType w:val="multilevel"/>
    <w:tmpl w:val="3F087DF4"/>
    <w:lvl w:ilvl="0">
      <w:start w:val="1"/>
      <w:numFmt w:val="decimal"/>
      <w:pStyle w:val="References"/>
      <w:lvlText w:val="[%1]"/>
      <w:lvlJc w:val="left"/>
      <w:pPr>
        <w:tabs>
          <w:tab w:val="num" w:pos="567"/>
        </w:tabs>
        <w:ind w:left="567" w:hanging="567"/>
      </w:pPr>
      <w:rPr>
        <w:rFonts w:ascii="Calibri" w:hAnsi="Calibr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F89BCD"/>
    <w:multiLevelType w:val="multilevel"/>
    <w:tmpl w:val="7DE2B414"/>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1AC64A80"/>
    <w:multiLevelType w:val="hybridMultilevel"/>
    <w:tmpl w:val="033A42A8"/>
    <w:lvl w:ilvl="0" w:tplc="874C0CDE">
      <w:start w:val="1"/>
      <w:numFmt w:val="decimal"/>
      <w:lvlText w:val="%1."/>
      <w:lvlJc w:val="left"/>
      <w:pPr>
        <w:ind w:left="760" w:hanging="360"/>
      </w:pPr>
      <w:rPr>
        <w:rFonts w:hint="default"/>
        <w:b/>
        <w:sz w:val="3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5AB6457"/>
    <w:multiLevelType w:val="multilevel"/>
    <w:tmpl w:val="70C846A4"/>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C4F7D62"/>
    <w:multiLevelType w:val="multilevel"/>
    <w:tmpl w:val="8A660D20"/>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lvlText w:val="%1.%2"/>
      <w:lvlJc w:val="left"/>
      <w:pPr>
        <w:tabs>
          <w:tab w:val="num" w:pos="851"/>
        </w:tabs>
        <w:ind w:left="851" w:hanging="851"/>
      </w:pPr>
      <w:rPr>
        <w:rFonts w:ascii="Arial" w:hAnsi="Arial"/>
        <w:b/>
        <w:i w:val="0"/>
        <w:sz w:val="22"/>
      </w:rPr>
    </w:lvl>
    <w:lvl w:ilvl="2">
      <w:start w:val="1"/>
      <w:numFmt w:val="decimal"/>
      <w:lvlText w:val="%1.%2.%3"/>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30465543"/>
    <w:multiLevelType w:val="multilevel"/>
    <w:tmpl w:val="4DAE84A4"/>
    <w:lvl w:ilvl="0">
      <w:start w:val="1"/>
      <w:numFmt w:val="decimal"/>
      <w:pStyle w:val="Aufzhlungszeichen31"/>
      <w:lvlText w:val="%1"/>
      <w:lvlJc w:val="left"/>
      <w:pPr>
        <w:tabs>
          <w:tab w:val="num" w:pos="567"/>
        </w:tabs>
        <w:ind w:left="567" w:hanging="567"/>
      </w:pPr>
      <w:rPr>
        <w:rFonts w:ascii="Calibri" w:hAnsi="Calibri"/>
        <w:b w:val="0"/>
        <w:i w:val="0"/>
        <w:sz w:val="22"/>
        <w:szCs w:val="22"/>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B20E9E0"/>
    <w:multiLevelType w:val="multilevel"/>
    <w:tmpl w:val="06BEEA14"/>
    <w:lvl w:ilvl="0">
      <w:start w:val="1"/>
      <w:numFmt w:val="decimal"/>
      <w:pStyle w:val="equation"/>
      <w:lvlText w:val="(equation %1)"/>
      <w:lvlJc w:val="right"/>
      <w:pPr>
        <w:tabs>
          <w:tab w:val="num" w:pos="0"/>
        </w:tabs>
        <w:ind w:left="8180" w:hanging="360"/>
      </w:pPr>
      <w:rPr>
        <w:rFonts w:ascii="Calibri" w:hAnsi="Calibri" w:cs="Times New Roman"/>
        <w:b w:val="0"/>
        <w:bCs w:val="0"/>
        <w:i w:val="0"/>
        <w:iCs w:val="0"/>
        <w:caps w:val="0"/>
        <w:smallCaps w:val="0"/>
        <w:strike w:val="0"/>
        <w:dstrike w:val="0"/>
        <w:vanish w:val="0"/>
        <w:color w:val="000000"/>
        <w:spacing w:val="0"/>
        <w:position w:val="0"/>
        <w:sz w:val="20"/>
        <w:u w:val="none"/>
        <w:vertAlign w:val="baseline"/>
      </w:rPr>
    </w:lvl>
    <w:lvl w:ilvl="1">
      <w:start w:val="1"/>
      <w:numFmt w:val="lowerLetter"/>
      <w:lvlText w:val="%2."/>
      <w:lvlJc w:val="left"/>
      <w:pPr>
        <w:tabs>
          <w:tab w:val="num" w:pos="0"/>
        </w:tabs>
        <w:ind w:left="8900" w:hanging="360"/>
      </w:pPr>
    </w:lvl>
    <w:lvl w:ilvl="2">
      <w:start w:val="1"/>
      <w:numFmt w:val="lowerRoman"/>
      <w:lvlText w:val="%3."/>
      <w:lvlJc w:val="right"/>
      <w:pPr>
        <w:tabs>
          <w:tab w:val="num" w:pos="0"/>
        </w:tabs>
        <w:ind w:left="9620" w:hanging="180"/>
      </w:pPr>
    </w:lvl>
    <w:lvl w:ilvl="3">
      <w:start w:val="1"/>
      <w:numFmt w:val="decimal"/>
      <w:lvlText w:val="%4."/>
      <w:lvlJc w:val="left"/>
      <w:pPr>
        <w:tabs>
          <w:tab w:val="num" w:pos="0"/>
        </w:tabs>
        <w:ind w:left="10340" w:hanging="360"/>
      </w:pPr>
    </w:lvl>
    <w:lvl w:ilvl="4">
      <w:start w:val="1"/>
      <w:numFmt w:val="lowerLetter"/>
      <w:lvlText w:val="%5."/>
      <w:lvlJc w:val="left"/>
      <w:pPr>
        <w:tabs>
          <w:tab w:val="num" w:pos="0"/>
        </w:tabs>
        <w:ind w:left="11060" w:hanging="360"/>
      </w:pPr>
    </w:lvl>
    <w:lvl w:ilvl="5">
      <w:start w:val="1"/>
      <w:numFmt w:val="lowerRoman"/>
      <w:lvlText w:val="%6."/>
      <w:lvlJc w:val="right"/>
      <w:pPr>
        <w:tabs>
          <w:tab w:val="num" w:pos="0"/>
        </w:tabs>
        <w:ind w:left="11780" w:hanging="180"/>
      </w:pPr>
    </w:lvl>
    <w:lvl w:ilvl="6">
      <w:start w:val="1"/>
      <w:numFmt w:val="decimal"/>
      <w:lvlText w:val="%7."/>
      <w:lvlJc w:val="left"/>
      <w:pPr>
        <w:tabs>
          <w:tab w:val="num" w:pos="0"/>
        </w:tabs>
        <w:ind w:left="12500" w:hanging="360"/>
      </w:pPr>
    </w:lvl>
    <w:lvl w:ilvl="7">
      <w:start w:val="1"/>
      <w:numFmt w:val="lowerLetter"/>
      <w:lvlText w:val="%8."/>
      <w:lvlJc w:val="left"/>
      <w:pPr>
        <w:tabs>
          <w:tab w:val="num" w:pos="0"/>
        </w:tabs>
        <w:ind w:left="13220" w:hanging="360"/>
      </w:pPr>
    </w:lvl>
    <w:lvl w:ilvl="8">
      <w:start w:val="1"/>
      <w:numFmt w:val="lowerRoman"/>
      <w:lvlText w:val="%9."/>
      <w:lvlJc w:val="right"/>
      <w:pPr>
        <w:tabs>
          <w:tab w:val="num" w:pos="0"/>
        </w:tabs>
        <w:ind w:left="13940" w:hanging="180"/>
      </w:pPr>
    </w:lvl>
  </w:abstractNum>
  <w:abstractNum w:abstractNumId="8" w15:restartNumberingAfterBreak="0">
    <w:nsid w:val="3B2CDFEF"/>
    <w:multiLevelType w:val="multilevel"/>
    <w:tmpl w:val="7096A4A0"/>
    <w:lvl w:ilvl="0">
      <w:start w:val="1"/>
      <w:numFmt w:val="decimal"/>
      <w:pStyle w:val="Figure"/>
      <w:lvlText w:val="Figure %1"/>
      <w:lvlJc w:val="left"/>
      <w:pPr>
        <w:tabs>
          <w:tab w:val="num" w:pos="1134"/>
        </w:tabs>
        <w:ind w:left="1134" w:hanging="1134"/>
      </w:pPr>
      <w:rPr>
        <w:rFonts w:ascii="Calibri" w:hAnsi="Calibri"/>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C6842F4"/>
    <w:multiLevelType w:val="multilevel"/>
    <w:tmpl w:val="1A4C3B2E"/>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6F6726D"/>
    <w:multiLevelType w:val="multilevel"/>
    <w:tmpl w:val="363C11BC"/>
    <w:lvl w:ilvl="0">
      <w:start w:val="1"/>
      <w:numFmt w:val="bullet"/>
      <w:pStyle w:val="Bullet3"/>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83BC41F"/>
    <w:multiLevelType w:val="multilevel"/>
    <w:tmpl w:val="4F1A0DD8"/>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A5772A4"/>
    <w:multiLevelType w:val="multilevel"/>
    <w:tmpl w:val="B0EE259C"/>
    <w:lvl w:ilvl="0">
      <w:start w:val="1"/>
      <w:numFmt w:val="bullet"/>
      <w:lvlText w:val="·"/>
      <w:lvlJc w:val="left"/>
      <w:pPr>
        <w:tabs>
          <w:tab w:val="num" w:pos="0"/>
        </w:tabs>
        <w:ind w:left="709" w:hanging="360"/>
      </w:pPr>
      <w:rPr>
        <w:rFonts w:ascii="Symbol" w:hAnsi="Symbol" w:cs="Symbol"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abstractNum w:abstractNumId="13" w15:restartNumberingAfterBreak="0">
    <w:nsid w:val="6B334EA8"/>
    <w:multiLevelType w:val="multilevel"/>
    <w:tmpl w:val="9F226E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718D98D0"/>
    <w:multiLevelType w:val="multilevel"/>
    <w:tmpl w:val="108416B6"/>
    <w:lvl w:ilvl="0">
      <w:start w:val="1"/>
      <w:numFmt w:val="decimal"/>
      <w:pStyle w:val="Gruformel1"/>
      <w:lvlText w:val="APPENDIX %1"/>
      <w:lvlJc w:val="left"/>
      <w:pPr>
        <w:tabs>
          <w:tab w:val="num" w:pos="0"/>
        </w:tabs>
        <w:ind w:left="1701" w:hanging="1701"/>
      </w:pPr>
      <w:rPr>
        <w:rFonts w:ascii="Calibri" w:hAnsi="Calibri" w:cs="Times New Roman"/>
        <w:b/>
        <w:bCs/>
        <w:i w:val="0"/>
        <w:iCs w:val="0"/>
        <w:caps/>
        <w:strike w:val="0"/>
        <w:dstrike w:val="0"/>
        <w:vanish w:val="0"/>
        <w:color w:val="4F81BD"/>
        <w:spacing w:val="0"/>
        <w:position w:val="0"/>
        <w:sz w:val="24"/>
        <w:szCs w:val="24"/>
        <w:u w:val="none"/>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42822A2"/>
    <w:multiLevelType w:val="multilevel"/>
    <w:tmpl w:val="0742C9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7ED71AC3"/>
    <w:multiLevelType w:val="multilevel"/>
    <w:tmpl w:val="20D6FBCA"/>
    <w:lvl w:ilvl="0">
      <w:start w:val="1"/>
      <w:numFmt w:val="decimal"/>
      <w:pStyle w:val="AnnexHeading1"/>
      <w:lvlText w:val="%1"/>
      <w:lvlJc w:val="left"/>
      <w:pPr>
        <w:tabs>
          <w:tab w:val="num" w:pos="567"/>
        </w:tabs>
        <w:ind w:left="567" w:hanging="567"/>
      </w:pPr>
      <w:rPr>
        <w:rFonts w:ascii="Calibri" w:hAnsi="Calibri"/>
        <w:b/>
        <w:i w:val="0"/>
        <w:sz w:val="24"/>
      </w:rPr>
    </w:lvl>
    <w:lvl w:ilvl="1">
      <w:start w:val="1"/>
      <w:numFmt w:val="decimal"/>
      <w:lvlText w:val="%1.%2"/>
      <w:lvlJc w:val="left"/>
      <w:pPr>
        <w:tabs>
          <w:tab w:val="num" w:pos="851"/>
        </w:tabs>
        <w:ind w:left="851" w:hanging="851"/>
      </w:pPr>
      <w:rPr>
        <w:rFonts w:ascii="Arial Bold" w:hAnsi="Arial Bold"/>
        <w:b/>
        <w:i w:val="0"/>
        <w:sz w:val="22"/>
      </w:rPr>
    </w:lvl>
    <w:lvl w:ilvl="2">
      <w:start w:val="1"/>
      <w:numFmt w:val="decimal"/>
      <w:lvlText w:val="%2.%3.%1"/>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16cid:durableId="340159955">
    <w:abstractNumId w:val="2"/>
  </w:num>
  <w:num w:numId="2" w16cid:durableId="159273708">
    <w:abstractNumId w:val="4"/>
  </w:num>
  <w:num w:numId="3" w16cid:durableId="1569338659">
    <w:abstractNumId w:val="16"/>
  </w:num>
  <w:num w:numId="4" w16cid:durableId="1907374279">
    <w:abstractNumId w:val="9"/>
  </w:num>
  <w:num w:numId="5" w16cid:durableId="456293497">
    <w:abstractNumId w:val="5"/>
  </w:num>
  <w:num w:numId="6" w16cid:durableId="1525825369">
    <w:abstractNumId w:val="0"/>
  </w:num>
  <w:num w:numId="7" w16cid:durableId="1661082548">
    <w:abstractNumId w:val="8"/>
  </w:num>
  <w:num w:numId="8" w16cid:durableId="496772760">
    <w:abstractNumId w:val="1"/>
  </w:num>
  <w:num w:numId="9" w16cid:durableId="197662539">
    <w:abstractNumId w:val="11"/>
  </w:num>
  <w:num w:numId="10" w16cid:durableId="365059569">
    <w:abstractNumId w:val="6"/>
  </w:num>
  <w:num w:numId="11" w16cid:durableId="883756038">
    <w:abstractNumId w:val="7"/>
  </w:num>
  <w:num w:numId="12" w16cid:durableId="1023745434">
    <w:abstractNumId w:val="10"/>
  </w:num>
  <w:num w:numId="13" w16cid:durableId="259337300">
    <w:abstractNumId w:val="14"/>
  </w:num>
  <w:num w:numId="14" w16cid:durableId="1087575712">
    <w:abstractNumId w:val="13"/>
  </w:num>
  <w:num w:numId="15" w16cid:durableId="982076894">
    <w:abstractNumId w:val="15"/>
  </w:num>
  <w:num w:numId="16" w16cid:durableId="150874974">
    <w:abstractNumId w:val="12"/>
  </w:num>
  <w:num w:numId="17" w16cid:durableId="947617001">
    <w:abstractNumId w:val="2"/>
  </w:num>
  <w:num w:numId="18" w16cid:durableId="1911308420">
    <w:abstractNumId w:val="3"/>
  </w:num>
  <w:num w:numId="19" w16cid:durableId="478419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552CF8B"/>
    <w:rsid w:val="00001D71"/>
    <w:rsid w:val="00091F4F"/>
    <w:rsid w:val="000B2398"/>
    <w:rsid w:val="001729B7"/>
    <w:rsid w:val="001D7AB1"/>
    <w:rsid w:val="00207AD3"/>
    <w:rsid w:val="00283C85"/>
    <w:rsid w:val="003B2318"/>
    <w:rsid w:val="003E2C99"/>
    <w:rsid w:val="00477678"/>
    <w:rsid w:val="00486864"/>
    <w:rsid w:val="004A10F7"/>
    <w:rsid w:val="004D434A"/>
    <w:rsid w:val="005A3653"/>
    <w:rsid w:val="005D5552"/>
    <w:rsid w:val="00600930"/>
    <w:rsid w:val="006A3EE1"/>
    <w:rsid w:val="006C38E2"/>
    <w:rsid w:val="00790120"/>
    <w:rsid w:val="007E7405"/>
    <w:rsid w:val="00805B00"/>
    <w:rsid w:val="008122FB"/>
    <w:rsid w:val="008974D7"/>
    <w:rsid w:val="008A0399"/>
    <w:rsid w:val="009640A1"/>
    <w:rsid w:val="00995326"/>
    <w:rsid w:val="009D6E2A"/>
    <w:rsid w:val="009F54C5"/>
    <w:rsid w:val="00A05E20"/>
    <w:rsid w:val="00AA0518"/>
    <w:rsid w:val="00B43248"/>
    <w:rsid w:val="00B45694"/>
    <w:rsid w:val="00B71868"/>
    <w:rsid w:val="00BA2210"/>
    <w:rsid w:val="00BB5A80"/>
    <w:rsid w:val="00BC7221"/>
    <w:rsid w:val="00C132C2"/>
    <w:rsid w:val="00C9237E"/>
    <w:rsid w:val="00CA420B"/>
    <w:rsid w:val="00CE4C6B"/>
    <w:rsid w:val="00D14040"/>
    <w:rsid w:val="00D7780D"/>
    <w:rsid w:val="00DE1B7D"/>
    <w:rsid w:val="00E908A5"/>
    <w:rsid w:val="00E97AD2"/>
    <w:rsid w:val="00F7389C"/>
    <w:rsid w:val="00FF31EE"/>
    <w:rsid w:val="1552CF8B"/>
    <w:rsid w:val="1AD63BA2"/>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CD97F"/>
  <w15:docId w15:val="{656AF4E7-4CBA-4812-BE37-54920DFD2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qFormat/>
    <w:pPr>
      <w:keepNext/>
      <w:numPr>
        <w:numId w:val="1"/>
      </w:numPr>
      <w:spacing w:before="240" w:after="240"/>
      <w:outlineLvl w:val="0"/>
    </w:pPr>
    <w:rPr>
      <w:rFonts w:ascii="Calibri" w:hAnsi="Calibri"/>
      <w:b/>
      <w:caps/>
      <w:color w:val="0070C0"/>
      <w:sz w:val="24"/>
      <w:lang w:eastAsia="de-DE"/>
    </w:rPr>
  </w:style>
  <w:style w:type="paragraph" w:styleId="Heading2">
    <w:name w:val="heading 2"/>
    <w:basedOn w:val="Normal"/>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qFormat/>
    <w:pPr>
      <w:keepNext/>
      <w:numPr>
        <w:ilvl w:val="2"/>
        <w:numId w:val="1"/>
      </w:numPr>
      <w:spacing w:before="120" w:after="120"/>
      <w:outlineLvl w:val="2"/>
    </w:pPr>
    <w:rPr>
      <w:szCs w:val="20"/>
      <w:lang w:eastAsia="de-DE"/>
    </w:rPr>
  </w:style>
  <w:style w:type="paragraph" w:styleId="Heading4">
    <w:name w:val="heading 4"/>
    <w:basedOn w:val="Normal"/>
    <w:qFormat/>
    <w:pPr>
      <w:keepNext/>
      <w:numPr>
        <w:ilvl w:val="3"/>
        <w:numId w:val="1"/>
      </w:numPr>
      <w:spacing w:before="120" w:after="120"/>
      <w:outlineLvl w:val="3"/>
    </w:pPr>
    <w:rPr>
      <w:szCs w:val="20"/>
      <w:lang w:val="en-US" w:eastAsia="de-DE"/>
    </w:rPr>
  </w:style>
  <w:style w:type="paragraph" w:styleId="Heading5">
    <w:name w:val="heading 5"/>
    <w:basedOn w:val="Normal"/>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qFormat/>
    <w:rPr>
      <w:rFonts w:ascii="Arial" w:eastAsia="Arial" w:hAnsi="Arial" w:cs="Arial"/>
      <w:sz w:val="40"/>
      <w:szCs w:val="40"/>
    </w:rPr>
  </w:style>
  <w:style w:type="character" w:customStyle="1" w:styleId="Heading2Char">
    <w:name w:val="Heading 2 Char"/>
    <w:basedOn w:val="DefaultParagraphFont"/>
    <w:uiPriority w:val="9"/>
    <w:qFormat/>
    <w:rPr>
      <w:rFonts w:ascii="Arial" w:eastAsia="Arial" w:hAnsi="Arial" w:cs="Arial"/>
      <w:sz w:val="34"/>
    </w:rPr>
  </w:style>
  <w:style w:type="character" w:customStyle="1" w:styleId="Heading3Char">
    <w:name w:val="Heading 3 Char"/>
    <w:basedOn w:val="DefaultParagraphFont"/>
    <w:uiPriority w:val="9"/>
    <w:qFormat/>
    <w:rPr>
      <w:rFonts w:ascii="Arial" w:eastAsia="Arial" w:hAnsi="Arial" w:cs="Arial"/>
      <w:sz w:val="30"/>
      <w:szCs w:val="30"/>
    </w:rPr>
  </w:style>
  <w:style w:type="character" w:customStyle="1" w:styleId="Heading4Char">
    <w:name w:val="Heading 4 Char"/>
    <w:basedOn w:val="DefaultParagraphFont"/>
    <w:uiPriority w:val="9"/>
    <w:qFormat/>
    <w:rPr>
      <w:rFonts w:ascii="Arial" w:eastAsia="Arial" w:hAnsi="Arial" w:cs="Arial"/>
      <w:b/>
      <w:bCs/>
      <w:sz w:val="26"/>
      <w:szCs w:val="26"/>
    </w:rPr>
  </w:style>
  <w:style w:type="character" w:customStyle="1" w:styleId="Heading5Char">
    <w:name w:val="Heading 5 Char"/>
    <w:basedOn w:val="DefaultParagraphFont"/>
    <w:uiPriority w:val="9"/>
    <w:qFormat/>
    <w:rPr>
      <w:rFonts w:ascii="Arial" w:eastAsia="Arial" w:hAnsi="Arial" w:cs="Arial"/>
      <w:b/>
      <w:bCs/>
      <w:sz w:val="24"/>
      <w:szCs w:val="24"/>
    </w:rPr>
  </w:style>
  <w:style w:type="character" w:customStyle="1" w:styleId="Heading6Char">
    <w:name w:val="Heading 6 Char"/>
    <w:basedOn w:val="DefaultParagraphFont"/>
    <w:uiPriority w:val="9"/>
    <w:qFormat/>
    <w:rPr>
      <w:rFonts w:ascii="Arial" w:eastAsia="Arial" w:hAnsi="Arial" w:cs="Arial"/>
      <w:b/>
      <w:bCs/>
      <w:sz w:val="22"/>
      <w:szCs w:val="22"/>
    </w:rPr>
  </w:style>
  <w:style w:type="character" w:customStyle="1" w:styleId="Heading7Char">
    <w:name w:val="Heading 7 Char"/>
    <w:basedOn w:val="DefaultParagraphFont"/>
    <w:uiPriority w:val="9"/>
    <w:qFormat/>
    <w:rPr>
      <w:rFonts w:ascii="Arial" w:eastAsia="Arial" w:hAnsi="Arial" w:cs="Arial"/>
      <w:b/>
      <w:bCs/>
      <w:i/>
      <w:iCs/>
      <w:sz w:val="22"/>
      <w:szCs w:val="22"/>
    </w:rPr>
  </w:style>
  <w:style w:type="character" w:customStyle="1" w:styleId="Heading8Char">
    <w:name w:val="Heading 8 Char"/>
    <w:basedOn w:val="DefaultParagraphFont"/>
    <w:uiPriority w:val="9"/>
    <w:qFormat/>
    <w:rPr>
      <w:rFonts w:ascii="Arial" w:eastAsia="Arial" w:hAnsi="Arial" w:cs="Arial"/>
      <w:i/>
      <w:iCs/>
      <w:sz w:val="22"/>
      <w:szCs w:val="22"/>
    </w:rPr>
  </w:style>
  <w:style w:type="character" w:customStyle="1" w:styleId="Heading9Char">
    <w:name w:val="Heading 9 Char"/>
    <w:basedOn w:val="DefaultParagraphFont"/>
    <w:uiPriority w:val="9"/>
    <w:qFormat/>
    <w:rPr>
      <w:rFonts w:ascii="Arial" w:eastAsia="Arial" w:hAnsi="Arial" w:cs="Arial"/>
      <w:i/>
      <w:iCs/>
      <w:sz w:val="21"/>
      <w:szCs w:val="21"/>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CaptionChar">
    <w:name w:val="Caption Char"/>
    <w:uiPriority w:val="99"/>
    <w:qFormat/>
  </w:style>
  <w:style w:type="character" w:customStyle="1" w:styleId="FootnoteCharacters">
    <w:name w:val="Footnote Characters"/>
    <w:semiHidden/>
    <w:qFormat/>
    <w:rPr>
      <w:rFonts w:ascii="Arial" w:hAnsi="Arial"/>
      <w:sz w:val="16"/>
    </w:rPr>
  </w:style>
  <w:style w:type="character" w:customStyle="1" w:styleId="FootnoteAnchor">
    <w:name w:val="Footnote Anchor"/>
    <w:rPr>
      <w:rFonts w:ascii="Arial" w:hAnsi="Arial"/>
      <w:sz w:val="16"/>
      <w:vertAlign w:val="superscript"/>
    </w:rPr>
  </w:style>
  <w:style w:type="character" w:customStyle="1" w:styleId="EndnoteTextChar">
    <w:name w:val="Endnote Text Char"/>
    <w:uiPriority w:val="99"/>
    <w:qFormat/>
    <w:rPr>
      <w:sz w:val="20"/>
    </w:rPr>
  </w:style>
  <w:style w:type="character" w:customStyle="1" w:styleId="EndnoteCharacters">
    <w:name w:val="Endnote Characters"/>
    <w:qFormat/>
  </w:style>
  <w:style w:type="character" w:customStyle="1" w:styleId="EndnoteAnchor">
    <w:name w:val="Endnote Anchor"/>
    <w:rPr>
      <w:vertAlign w:val="superscript"/>
    </w:rPr>
  </w:style>
  <w:style w:type="character" w:customStyle="1" w:styleId="berschrift1Zchn">
    <w:name w:val="Überschrift 1 Zchn"/>
    <w:qFormat/>
    <w:rPr>
      <w:rFonts w:cs="Calibri"/>
      <w:b/>
      <w:caps/>
      <w:color w:val="0070C0"/>
      <w:sz w:val="24"/>
      <w:szCs w:val="22"/>
      <w:lang w:eastAsia="de-DE"/>
    </w:rPr>
  </w:style>
  <w:style w:type="character" w:customStyle="1" w:styleId="berschrift2Zchn">
    <w:name w:val="Überschrift 2 Zchn"/>
    <w:qFormat/>
    <w:rPr>
      <w:rFonts w:cs="Calibri"/>
      <w:b/>
      <w:color w:val="0070C0"/>
      <w:sz w:val="24"/>
      <w:szCs w:val="24"/>
    </w:rPr>
  </w:style>
  <w:style w:type="character" w:customStyle="1" w:styleId="BodyTextChar">
    <w:name w:val="Body Text Char"/>
    <w:qFormat/>
    <w:rPr>
      <w:rFonts w:ascii="Arial" w:hAnsi="Arial" w:cs="Times New Roman"/>
      <w:szCs w:val="24"/>
    </w:rPr>
  </w:style>
  <w:style w:type="character" w:customStyle="1" w:styleId="FooterChar">
    <w:name w:val="Footer Char"/>
    <w:qFormat/>
    <w:rPr>
      <w:rFonts w:ascii="Arial" w:hAnsi="Arial" w:cs="Times New Roman"/>
      <w:szCs w:val="24"/>
    </w:rPr>
  </w:style>
  <w:style w:type="character" w:customStyle="1" w:styleId="HeaderChar">
    <w:name w:val="Header Char"/>
    <w:qFormat/>
    <w:rPr>
      <w:rFonts w:ascii="Arial" w:eastAsia="Calibri" w:hAnsi="Arial" w:cs="Times New Roman"/>
      <w:szCs w:val="24"/>
      <w:lang w:eastAsia="en-GB"/>
    </w:rPr>
  </w:style>
  <w:style w:type="character" w:customStyle="1" w:styleId="berschrift3Zchn">
    <w:name w:val="Überschrift 3 Zchn"/>
    <w:qFormat/>
    <w:rPr>
      <w:rFonts w:ascii="Arial" w:hAnsi="Arial" w:cs="Calibri"/>
      <w:szCs w:val="20"/>
      <w:lang w:eastAsia="de-DE"/>
    </w:rPr>
  </w:style>
  <w:style w:type="character" w:customStyle="1" w:styleId="berschrift4Zchn">
    <w:name w:val="Überschrift 4 Zchn"/>
    <w:qFormat/>
    <w:rPr>
      <w:rFonts w:ascii="Arial" w:hAnsi="Arial" w:cs="Calibri"/>
      <w:szCs w:val="20"/>
      <w:lang w:val="en-US" w:eastAsia="de-DE"/>
    </w:rPr>
  </w:style>
  <w:style w:type="character" w:customStyle="1" w:styleId="berschrift5Zchn">
    <w:name w:val="Überschrift 5 Zchn"/>
    <w:qFormat/>
    <w:rPr>
      <w:rFonts w:ascii="Arial" w:eastAsia="Times New Roman" w:hAnsi="Arial" w:cs="Times New Roman"/>
      <w:szCs w:val="20"/>
      <w:lang w:val="de-DE" w:eastAsia="de-DE"/>
    </w:rPr>
  </w:style>
  <w:style w:type="character" w:customStyle="1" w:styleId="berschrift6Zchn">
    <w:name w:val="Überschrift 6 Zchn"/>
    <w:qFormat/>
    <w:rPr>
      <w:rFonts w:ascii="Arial" w:hAnsi="Arial" w:cs="Calibri"/>
      <w:szCs w:val="20"/>
      <w:lang w:val="de-DE" w:eastAsia="de-DE"/>
    </w:rPr>
  </w:style>
  <w:style w:type="character" w:customStyle="1" w:styleId="berschrift7Zchn">
    <w:name w:val="Überschrift 7 Zchn"/>
    <w:qFormat/>
    <w:rPr>
      <w:rFonts w:ascii="Arial" w:hAnsi="Arial" w:cs="Calibri"/>
      <w:szCs w:val="20"/>
      <w:lang w:val="de-DE" w:eastAsia="de-DE"/>
    </w:rPr>
  </w:style>
  <w:style w:type="character" w:customStyle="1" w:styleId="berschrift8Zchn">
    <w:name w:val="Überschrift 8 Zchn"/>
    <w:qFormat/>
    <w:rPr>
      <w:rFonts w:ascii="Arial" w:hAnsi="Arial" w:cs="Calibri"/>
      <w:szCs w:val="20"/>
      <w:lang w:val="de-DE" w:eastAsia="de-DE"/>
    </w:rPr>
  </w:style>
  <w:style w:type="character" w:customStyle="1" w:styleId="berschrift9Zchn">
    <w:name w:val="Überschrift 9 Zchn"/>
    <w:qFormat/>
    <w:rPr>
      <w:rFonts w:ascii="Arial" w:hAnsi="Arial" w:cs="Calibri"/>
      <w:szCs w:val="20"/>
      <w:lang w:val="de-DE" w:eastAsia="de-DE"/>
    </w:rPr>
  </w:style>
  <w:style w:type="character" w:styleId="Hyperlink">
    <w:name w:val="Hyperlink"/>
    <w:uiPriority w:val="99"/>
    <w:rPr>
      <w:strike w:val="0"/>
      <w:dstrike w:val="0"/>
      <w:position w:val="0"/>
      <w:sz w:val="20"/>
      <w:vertAlign w:val="baseline"/>
    </w:rPr>
  </w:style>
  <w:style w:type="character" w:styleId="PageNumber">
    <w:name w:val="page number"/>
    <w:basedOn w:val="DefaultParagraphFont"/>
    <w:qFormat/>
  </w:style>
  <w:style w:type="character" w:customStyle="1" w:styleId="Textkrper-ZeileneinzugZchn">
    <w:name w:val="Textkörper-Zeileneinzug Zchn"/>
    <w:qFormat/>
    <w:rPr>
      <w:rFonts w:ascii="Arial" w:hAnsi="Arial" w:cs="Times New Roman"/>
      <w:szCs w:val="24"/>
    </w:rPr>
  </w:style>
  <w:style w:type="character" w:customStyle="1" w:styleId="Textkrper-Einzug2Zchn">
    <w:name w:val="Textkörper-Einzug 2 Zchn"/>
    <w:qFormat/>
    <w:rPr>
      <w:rFonts w:ascii="Arial" w:hAnsi="Arial" w:cs="Times New Roman"/>
      <w:szCs w:val="24"/>
      <w:lang w:eastAsia="de-DE"/>
    </w:rPr>
  </w:style>
  <w:style w:type="character" w:customStyle="1" w:styleId="FootnoteTextChar">
    <w:name w:val="Footnote Text Char"/>
    <w:semiHidden/>
    <w:qFormat/>
    <w:rPr>
      <w:rFonts w:ascii="Arial" w:hAnsi="Arial" w:cs="Times New Roman"/>
      <w:sz w:val="20"/>
      <w:szCs w:val="20"/>
    </w:rPr>
  </w:style>
  <w:style w:type="character" w:customStyle="1" w:styleId="SubtitleChar">
    <w:name w:val="Subtitle Char"/>
    <w:qFormat/>
    <w:rPr>
      <w:rFonts w:ascii="Arial" w:hAnsi="Arial" w:cs="Arial"/>
      <w:szCs w:val="24"/>
    </w:rPr>
  </w:style>
  <w:style w:type="character" w:customStyle="1" w:styleId="TitleChar">
    <w:name w:val="Title Char"/>
    <w:qFormat/>
    <w:rPr>
      <w:rFonts w:ascii="Arial" w:hAnsi="Arial" w:cs="Arial"/>
      <w:b/>
      <w:bCs/>
      <w:sz w:val="32"/>
      <w:szCs w:val="32"/>
    </w:rPr>
  </w:style>
  <w:style w:type="character" w:customStyle="1" w:styleId="BalloonTextChar">
    <w:name w:val="Balloon Text Char"/>
    <w:basedOn w:val="DefaultParagraphFont"/>
    <w:uiPriority w:val="99"/>
    <w:semiHidden/>
    <w:qFormat/>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character" w:customStyle="1" w:styleId="CommentTextChar">
    <w:name w:val="Comment Text Char"/>
    <w:basedOn w:val="DefaultParagraphFont"/>
    <w:uiPriority w:val="99"/>
    <w:semiHidden/>
    <w:qFormat/>
    <w:rPr>
      <w:rFonts w:ascii="Arial" w:hAnsi="Arial" w:cs="Calibri"/>
    </w:rPr>
  </w:style>
  <w:style w:type="character" w:customStyle="1" w:styleId="CommentSubjectChar">
    <w:name w:val="Comment Subject Char"/>
    <w:basedOn w:val="CommentTextChar"/>
    <w:uiPriority w:val="99"/>
    <w:semiHidden/>
    <w:qFormat/>
    <w:rPr>
      <w:rFonts w:ascii="Arial" w:hAnsi="Arial" w:cs="Calibri"/>
      <w:b/>
      <w:bCs/>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PingFang SC" w:hAnsi="Liberation Sans" w:cs="Lucida Sans"/>
      <w:sz w:val="28"/>
      <w:szCs w:val="28"/>
    </w:rPr>
  </w:style>
  <w:style w:type="paragraph" w:styleId="BodyText">
    <w:name w:val="Body Text"/>
    <w:basedOn w:val="Normal"/>
    <w:qFormat/>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NoSpacing">
    <w:name w:val="No Spacing"/>
    <w:uiPriority w:val="1"/>
    <w:qFormat/>
    <w:rPr>
      <w:rFonts w:eastAsia="Calibri"/>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EndnoteText">
    <w:name w:val="endnote text"/>
    <w:basedOn w:val="Normal"/>
    <w:uiPriority w:val="99"/>
    <w:semiHidden/>
    <w:unhideWhenUsed/>
    <w:rPr>
      <w:sz w:val="20"/>
    </w:rPr>
  </w:style>
  <w:style w:type="paragraph" w:styleId="IndexHeading">
    <w:name w:val="index heading"/>
    <w:basedOn w:val="Heading"/>
  </w:style>
  <w:style w:type="paragraph" w:styleId="TOCHeading">
    <w:name w:val="TOC Heading"/>
    <w:uiPriority w:val="39"/>
    <w:unhideWhenUsed/>
    <w:rPr>
      <w:rFonts w:eastAsia="Calibri"/>
    </w:rPr>
  </w:style>
  <w:style w:type="paragraph" w:customStyle="1" w:styleId="Annex">
    <w:name w:val="Annex"/>
    <w:basedOn w:val="Heading1"/>
    <w:qFormat/>
    <w:pPr>
      <w:numPr>
        <w:numId w:val="0"/>
      </w:numPr>
      <w:tabs>
        <w:tab w:val="left" w:pos="1701"/>
      </w:tabs>
      <w:jc w:val="both"/>
      <w:outlineLvl w:val="9"/>
    </w:pPr>
    <w:rPr>
      <w:lang w:eastAsia="en-GB"/>
    </w:rPr>
  </w:style>
  <w:style w:type="paragraph" w:customStyle="1" w:styleId="AnnexFigure">
    <w:name w:val="Annex Figure"/>
    <w:basedOn w:val="Normal"/>
    <w:qFormat/>
    <w:pPr>
      <w:numPr>
        <w:numId w:val="2"/>
      </w:numPr>
      <w:spacing w:before="120" w:after="120"/>
      <w:jc w:val="center"/>
    </w:pPr>
    <w:rPr>
      <w:i/>
    </w:rPr>
  </w:style>
  <w:style w:type="paragraph" w:customStyle="1" w:styleId="AnnexHeading1">
    <w:name w:val="Annex Heading 1"/>
    <w:basedOn w:val="Normal"/>
    <w:qFormat/>
    <w:pPr>
      <w:numPr>
        <w:numId w:val="3"/>
      </w:numPr>
      <w:spacing w:before="120" w:after="120"/>
    </w:pPr>
    <w:rPr>
      <w:rFonts w:cs="Arial"/>
      <w:b/>
      <w:caps/>
      <w:sz w:val="24"/>
    </w:rPr>
  </w:style>
  <w:style w:type="paragraph" w:customStyle="1" w:styleId="AnnexHeading2">
    <w:name w:val="Annex Heading 2"/>
    <w:basedOn w:val="Normal"/>
    <w:qFormat/>
    <w:pPr>
      <w:tabs>
        <w:tab w:val="left" w:pos="567"/>
      </w:tabs>
      <w:spacing w:before="120" w:after="120"/>
      <w:ind w:left="567" w:hanging="567"/>
    </w:pPr>
    <w:rPr>
      <w:rFonts w:cs="Arial"/>
      <w:b/>
    </w:rPr>
  </w:style>
  <w:style w:type="paragraph" w:customStyle="1" w:styleId="AnnexHeading3">
    <w:name w:val="Annex Heading 3"/>
    <w:basedOn w:val="Normal"/>
    <w:qFormat/>
    <w:pPr>
      <w:tabs>
        <w:tab w:val="left" w:pos="567"/>
      </w:tabs>
      <w:spacing w:before="120" w:after="120"/>
      <w:ind w:left="567" w:hanging="567"/>
    </w:pPr>
    <w:rPr>
      <w:rFonts w:cs="Arial"/>
    </w:rPr>
  </w:style>
  <w:style w:type="paragraph" w:customStyle="1" w:styleId="AnnexHeading4">
    <w:name w:val="Annex Heading 4"/>
    <w:basedOn w:val="Normal"/>
    <w:qFormat/>
    <w:pPr>
      <w:tabs>
        <w:tab w:val="left" w:pos="567"/>
      </w:tabs>
      <w:spacing w:before="120" w:after="120"/>
      <w:ind w:left="567" w:hanging="567"/>
    </w:pPr>
    <w:rPr>
      <w:rFonts w:cs="Arial"/>
    </w:rPr>
  </w:style>
  <w:style w:type="paragraph" w:customStyle="1" w:styleId="AnnexTable">
    <w:name w:val="Annex Table"/>
    <w:basedOn w:val="Normal"/>
    <w:qFormat/>
    <w:pPr>
      <w:numPr>
        <w:numId w:val="4"/>
      </w:numPr>
      <w:tabs>
        <w:tab w:val="left" w:pos="1418"/>
      </w:tabs>
      <w:spacing w:before="120" w:after="120"/>
      <w:jc w:val="center"/>
    </w:pPr>
    <w:rPr>
      <w:i/>
    </w:rPr>
  </w:style>
  <w:style w:type="paragraph" w:customStyle="1" w:styleId="Bullet1">
    <w:name w:val="Bullet 1"/>
    <w:basedOn w:val="Normal"/>
    <w:qFormat/>
    <w:pPr>
      <w:tabs>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pacing w:after="120"/>
      <w:ind w:left="1701"/>
      <w:jc w:val="both"/>
    </w:pPr>
    <w:rPr>
      <w:rFonts w:cs="Arial"/>
    </w:rPr>
  </w:style>
  <w:style w:type="paragraph" w:customStyle="1" w:styleId="Bullet3">
    <w:name w:val="Bullet 3"/>
    <w:basedOn w:val="Normal"/>
    <w:qFormat/>
    <w:pPr>
      <w:numPr>
        <w:numId w:val="12"/>
      </w:numPr>
      <w:tabs>
        <w:tab w:val="left" w:pos="2268"/>
      </w:tabs>
      <w:spacing w:after="60"/>
      <w:ind w:left="2268" w:hanging="567"/>
      <w:jc w:val="both"/>
    </w:pPr>
    <w:rPr>
      <w:rFonts w:cs="Arial"/>
      <w:sz w:val="20"/>
    </w:rPr>
  </w:style>
  <w:style w:type="paragraph" w:customStyle="1" w:styleId="Bullet3text">
    <w:name w:val="Bullet 3 text"/>
    <w:basedOn w:val="Normal"/>
    <w:qFormat/>
    <w:pPr>
      <w:spacing w:after="60"/>
      <w:ind w:left="2268"/>
    </w:pPr>
    <w:rPr>
      <w:rFonts w:cs="Arial"/>
      <w:sz w:val="20"/>
    </w:rPr>
  </w:style>
  <w:style w:type="paragraph" w:customStyle="1" w:styleId="Figure">
    <w:name w:val="Figure_#"/>
    <w:basedOn w:val="Normal"/>
    <w:qFormat/>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basedOn w:val="Normal"/>
    <w:pPr>
      <w:tabs>
        <w:tab w:val="center" w:pos="4820"/>
        <w:tab w:val="right" w:pos="9639"/>
      </w:tabs>
    </w:pPr>
  </w:style>
  <w:style w:type="paragraph" w:styleId="Header">
    <w:name w:val="header"/>
    <w:basedOn w:val="Normal"/>
    <w:pPr>
      <w:tabs>
        <w:tab w:val="center" w:pos="4820"/>
        <w:tab w:val="right" w:pos="9639"/>
      </w:tabs>
    </w:pPr>
  </w:style>
  <w:style w:type="paragraph" w:customStyle="1" w:styleId="Aufzhlungszeichen31">
    <w:name w:val="Aufzählungszeichen 3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tabs>
        <w:tab w:val="left" w:pos="567"/>
      </w:tabs>
      <w:spacing w:after="120"/>
      <w:ind w:left="567" w:hanging="567"/>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styleId="TableofFigures">
    <w:name w:val="table of figures"/>
    <w:basedOn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qFormat/>
    <w:pPr>
      <w:numPr>
        <w:numId w:val="9"/>
      </w:numPr>
      <w:spacing w:before="120" w:after="120"/>
      <w:jc w:val="center"/>
    </w:pPr>
    <w:rPr>
      <w:i/>
      <w:szCs w:val="20"/>
    </w:rPr>
  </w:style>
  <w:style w:type="paragraph" w:styleId="TOC1">
    <w:name w:val="toc 1"/>
    <w:basedOn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uiPriority w:val="39"/>
    <w:pPr>
      <w:tabs>
        <w:tab w:val="left" w:pos="2268"/>
        <w:tab w:val="right" w:pos="9639"/>
      </w:tabs>
      <w:ind w:left="2268" w:right="284" w:hanging="850"/>
    </w:pPr>
    <w:rPr>
      <w:rFonts w:ascii="Calibri" w:eastAsia="Times New Roman" w:hAnsi="Calibri" w:cs="Times New Roman"/>
    </w:rPr>
  </w:style>
  <w:style w:type="paragraph" w:styleId="TOC4">
    <w:name w:val="toc 4"/>
    <w:basedOn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semiHidden/>
    <w:pPr>
      <w:ind w:left="880"/>
    </w:pPr>
    <w:rPr>
      <w:rFonts w:ascii="Times New Roman" w:eastAsia="Times New Roman" w:hAnsi="Times New Roman" w:cs="Times New Roman"/>
      <w:szCs w:val="24"/>
      <w:lang w:eastAsia="en-US"/>
    </w:rPr>
  </w:style>
  <w:style w:type="paragraph" w:styleId="TOC6">
    <w:name w:val="toc 6"/>
    <w:basedOn w:val="Normal"/>
    <w:semiHidden/>
    <w:pPr>
      <w:ind w:left="1100"/>
    </w:pPr>
    <w:rPr>
      <w:rFonts w:ascii="Times New Roman" w:eastAsia="Times New Roman" w:hAnsi="Times New Roman" w:cs="Times New Roman"/>
      <w:szCs w:val="24"/>
      <w:lang w:eastAsia="en-US"/>
    </w:rPr>
  </w:style>
  <w:style w:type="paragraph" w:styleId="TOC7">
    <w:name w:val="toc 7"/>
    <w:basedOn w:val="Normal"/>
    <w:semiHidden/>
    <w:pPr>
      <w:ind w:left="1200"/>
    </w:pPr>
    <w:rPr>
      <w:sz w:val="20"/>
      <w:szCs w:val="20"/>
    </w:rPr>
  </w:style>
  <w:style w:type="paragraph" w:styleId="TOC8">
    <w:name w:val="toc 8"/>
    <w:basedOn w:val="Normal"/>
    <w:semiHidden/>
    <w:pPr>
      <w:ind w:left="1440"/>
    </w:pPr>
    <w:rPr>
      <w:sz w:val="20"/>
      <w:szCs w:val="20"/>
    </w:rPr>
  </w:style>
  <w:style w:type="paragraph" w:styleId="TOC9">
    <w:name w:val="toc 9"/>
    <w:basedOn w:val="Normal"/>
    <w:semiHidden/>
    <w:pPr>
      <w:ind w:left="1680"/>
    </w:pPr>
    <w:rPr>
      <w:sz w:val="20"/>
      <w:szCs w:val="20"/>
    </w:rPr>
  </w:style>
  <w:style w:type="paragraph" w:styleId="BodyTextIndent">
    <w:name w:val="Body Text Indent"/>
    <w:basedOn w:val="Normal"/>
    <w:pPr>
      <w:spacing w:after="120"/>
      <w:ind w:left="567"/>
    </w:pPr>
  </w:style>
  <w:style w:type="paragraph" w:styleId="BodyTextIndent2">
    <w:name w:val="Body Text Indent 2"/>
    <w:basedOn w:val="Normal"/>
    <w:qFormat/>
    <w:pPr>
      <w:spacing w:after="120"/>
      <w:ind w:left="1134"/>
      <w:jc w:val="both"/>
    </w:pPr>
    <w:rPr>
      <w:lang w:eastAsia="de-DE"/>
    </w:rPr>
  </w:style>
  <w:style w:type="paragraph" w:styleId="FootnoteText">
    <w:name w:val="footnote text"/>
    <w:basedOn w:val="Normal"/>
    <w:semiHidden/>
    <w:rPr>
      <w:sz w:val="20"/>
      <w:szCs w:val="20"/>
    </w:rPr>
  </w:style>
  <w:style w:type="paragraph" w:styleId="Subtitle">
    <w:name w:val="Subtitle"/>
    <w:basedOn w:val="Normal"/>
    <w:qFormat/>
    <w:pPr>
      <w:spacing w:after="60"/>
      <w:jc w:val="center"/>
      <w:outlineLvl w:val="1"/>
    </w:pPr>
    <w:rPr>
      <w:rFonts w:cs="Arial"/>
    </w:rPr>
  </w:style>
  <w:style w:type="paragraph" w:styleId="Title">
    <w:name w:val="Title"/>
    <w:basedOn w:val="Normal"/>
    <w:link w:val="TitleChar1"/>
    <w:qFormat/>
    <w:pPr>
      <w:spacing w:before="120" w:after="240"/>
      <w:jc w:val="center"/>
      <w:outlineLvl w:val="0"/>
    </w:pPr>
    <w:rPr>
      <w:rFonts w:cs="Arial"/>
      <w:b/>
      <w:bCs/>
      <w:sz w:val="32"/>
      <w:szCs w:val="32"/>
    </w:rPr>
  </w:style>
  <w:style w:type="paragraph" w:customStyle="1" w:styleId="List1indent1">
    <w:name w:val="List 1 indent 1"/>
    <w:basedOn w:val="Normal"/>
    <w:qFormat/>
    <w:pPr>
      <w:tabs>
        <w:tab w:val="left" w:pos="567"/>
      </w:tabs>
      <w:spacing w:after="120"/>
      <w:ind w:left="567" w:hanging="567"/>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8"/>
      </w:numPr>
      <w:spacing w:after="120"/>
    </w:pPr>
    <w:rPr>
      <w:szCs w:val="20"/>
    </w:rPr>
  </w:style>
  <w:style w:type="paragraph" w:customStyle="1" w:styleId="AppendixHeading1">
    <w:name w:val="Appendix Heading 1"/>
    <w:basedOn w:val="Normal"/>
    <w:qFormat/>
    <w:pPr>
      <w:numPr>
        <w:numId w:val="5"/>
      </w:numPr>
      <w:spacing w:before="120" w:after="120"/>
    </w:pPr>
    <w:rPr>
      <w:rFonts w:cs="Arial"/>
      <w:b/>
      <w:caps/>
      <w:sz w:val="24"/>
    </w:rPr>
  </w:style>
  <w:style w:type="paragraph" w:customStyle="1" w:styleId="AppendixHeading2">
    <w:name w:val="Appendix Heading 2"/>
    <w:basedOn w:val="Normal"/>
    <w:qFormat/>
    <w:pPr>
      <w:tabs>
        <w:tab w:val="left" w:pos="567"/>
      </w:tabs>
      <w:spacing w:before="120" w:after="120"/>
      <w:ind w:left="567" w:hanging="567"/>
    </w:pPr>
    <w:rPr>
      <w:rFonts w:cs="Arial"/>
      <w:b/>
    </w:rPr>
  </w:style>
  <w:style w:type="paragraph" w:customStyle="1" w:styleId="AppendixHeading3">
    <w:name w:val="Appendix Heading 3"/>
    <w:basedOn w:val="Normal"/>
    <w:qFormat/>
    <w:pPr>
      <w:tabs>
        <w:tab w:val="left" w:pos="567"/>
      </w:tabs>
      <w:spacing w:before="120" w:after="120"/>
      <w:ind w:left="567" w:hanging="567"/>
    </w:pPr>
    <w:rPr>
      <w:rFonts w:cs="Arial"/>
    </w:rPr>
  </w:style>
  <w:style w:type="paragraph" w:customStyle="1" w:styleId="AppendixHeading4">
    <w:name w:val="Appendix Heading 4"/>
    <w:basedOn w:val="Normal"/>
    <w:qFormat/>
    <w:pPr>
      <w:tabs>
        <w:tab w:val="left" w:pos="567"/>
      </w:tabs>
      <w:spacing w:before="120" w:after="120"/>
      <w:ind w:left="567" w:hanging="567"/>
    </w:pPr>
    <w:rPr>
      <w:rFonts w:cs="Arial"/>
    </w:rPr>
  </w:style>
  <w:style w:type="paragraph" w:customStyle="1" w:styleId="equation">
    <w:name w:val="equation"/>
    <w:basedOn w:val="Normal"/>
    <w:qFormat/>
    <w:pPr>
      <w:keepNext/>
      <w:numPr>
        <w:numId w:val="11"/>
      </w:numPr>
      <w:tabs>
        <w:tab w:val="left" w:pos="142"/>
      </w:tabs>
      <w:spacing w:after="120"/>
      <w:jc w:val="right"/>
    </w:pPr>
    <w:rPr>
      <w:rFonts w:eastAsia="Times New Roman" w:cs="Times New Roman"/>
      <w:szCs w:val="24"/>
      <w:lang w:eastAsia="en-US"/>
    </w:rPr>
  </w:style>
  <w:style w:type="paragraph" w:customStyle="1" w:styleId="Gruformel1">
    <w:name w:val="Grußformel1"/>
    <w:basedOn w:val="Normal"/>
    <w:qFormat/>
    <w:pPr>
      <w:numPr>
        <w:numId w:val="13"/>
      </w:numPr>
      <w:spacing w:before="120" w:after="240"/>
      <w:ind w:left="1985" w:hanging="1985"/>
    </w:pPr>
    <w:rPr>
      <w:b/>
      <w:sz w:val="24"/>
      <w:szCs w:val="28"/>
      <w:lang w:eastAsia="en-US"/>
    </w:rPr>
  </w:style>
  <w:style w:type="paragraph" w:styleId="BalloonText">
    <w:name w:val="Balloon Text"/>
    <w:basedOn w:val="Normal"/>
    <w:uiPriority w:val="99"/>
    <w:semiHidden/>
    <w:unhideWhenUsed/>
    <w:qFormat/>
    <w:rPr>
      <w:rFonts w:ascii="Tahoma" w:hAnsi="Tahoma" w:cs="Tahoma"/>
      <w:sz w:val="16"/>
      <w:szCs w:val="16"/>
    </w:rPr>
  </w:style>
  <w:style w:type="paragraph" w:styleId="ListParagraph">
    <w:name w:val="List Paragraph"/>
    <w:basedOn w:val="Normal"/>
    <w:uiPriority w:val="34"/>
    <w:qFormat/>
    <w:pPr>
      <w:ind w:left="720"/>
      <w:contextualSpacing/>
    </w:pPr>
  </w:style>
  <w:style w:type="paragraph" w:styleId="CommentText">
    <w:name w:val="annotation text"/>
    <w:basedOn w:val="Normal"/>
    <w:uiPriority w:val="99"/>
    <w:semiHidden/>
    <w:unhideWhenUsed/>
    <w:qFormat/>
    <w:rPr>
      <w:sz w:val="20"/>
      <w:szCs w:val="20"/>
    </w:rPr>
  </w:style>
  <w:style w:type="paragraph" w:styleId="CommentSubject">
    <w:name w:val="annotation subject"/>
    <w:basedOn w:val="CommentText"/>
    <w:uiPriority w:val="99"/>
    <w:semiHidden/>
    <w:unhideWhenUsed/>
    <w:qFormat/>
    <w:rPr>
      <w:b/>
      <w:bCs/>
    </w:rPr>
  </w:style>
  <w:style w:type="paragraph" w:styleId="Revision">
    <w:name w:val="Revision"/>
    <w:uiPriority w:val="99"/>
    <w:semiHidden/>
    <w:qFormat/>
    <w:rPr>
      <w:rFonts w:ascii="Arial" w:eastAsia="Calibri" w:hAnsi="Arial" w:cs="Calibri"/>
      <w:sz w:val="22"/>
      <w:szCs w:val="22"/>
    </w:rPr>
  </w:style>
  <w:style w:type="character" w:customStyle="1" w:styleId="TitleChar1">
    <w:name w:val="Title Char1"/>
    <w:basedOn w:val="DefaultParagraphFont"/>
    <w:link w:val="Title"/>
    <w:qFormat/>
    <w:rsid w:val="00B71868"/>
    <w:rPr>
      <w:rFonts w:ascii="Arial" w:eastAsia="Calibri" w:hAnsi="Arial" w:cs="Arial"/>
      <w:b/>
      <w:bCs/>
      <w:sz w:val="32"/>
      <w:szCs w:val="32"/>
    </w:rPr>
  </w:style>
  <w:style w:type="character" w:customStyle="1" w:styleId="ts-alignment-element">
    <w:name w:val="ts-alignment-element"/>
    <w:basedOn w:val="DefaultParagraphFont"/>
    <w:rsid w:val="00812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297952">
      <w:bodyDiv w:val="1"/>
      <w:marLeft w:val="0"/>
      <w:marRight w:val="0"/>
      <w:marTop w:val="0"/>
      <w:marBottom w:val="0"/>
      <w:divBdr>
        <w:top w:val="none" w:sz="0" w:space="0" w:color="auto"/>
        <w:left w:val="none" w:sz="0" w:space="0" w:color="auto"/>
        <w:bottom w:val="none" w:sz="0" w:space="0" w:color="auto"/>
        <w:right w:val="none" w:sz="0" w:space="0" w:color="auto"/>
      </w:divBdr>
    </w:div>
    <w:div w:id="1055929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Dotum"/>
        <a:cs typeface="Arial"/>
      </a:majorFont>
      <a:minorFont>
        <a:latin typeface="Calibri"/>
        <a:ea typeface="바탕"/>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293F99-EE12-4D2D-8B9B-01420DEBB6C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0130B83-9C18-468E-A539-32944FFA2B96}">
  <ds:schemaRefs>
    <ds:schemaRef ds:uri="http://schemas.microsoft.com/sharepoint/v3/contenttype/forms"/>
  </ds:schemaRefs>
</ds:datastoreItem>
</file>

<file path=customXml/itemProps3.xml><?xml version="1.0" encoding="utf-8"?>
<ds:datastoreItem xmlns:ds="http://schemas.openxmlformats.org/officeDocument/2006/customXml" ds:itemID="{7D860DBE-2E43-4A72-9E12-2C0CC6582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Pages>
  <Words>1850</Words>
  <Characters>10546</Characters>
  <Application>Microsoft Office Word</Application>
  <DocSecurity>0</DocSecurity>
  <Lines>87</Lines>
  <Paragraphs>24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Jaime Alvarez</cp:lastModifiedBy>
  <cp:revision>45</cp:revision>
  <dcterms:created xsi:type="dcterms:W3CDTF">2021-09-10T06:48:00Z</dcterms:created>
  <dcterms:modified xsi:type="dcterms:W3CDTF">2022-09-01T08:20:00Z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0x0101009BD8D0FCCB83BF478CEA56091C6A8AB7</vt:lpwstr>
  </property>
  <property fmtid="{D5CDD505-2E9C-101B-9397-08002B2CF9AE}" pid="3" name="MediaServiceImageTags">
    <vt:lpwstr/>
  </property>
</Properties>
</file>