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34856C2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A6C1D">
        <w:rPr>
          <w:rFonts w:ascii="Calibri" w:hAnsi="Calibri"/>
        </w:rPr>
        <w:t>VTS43</w:t>
      </w:r>
      <w:r w:rsidRPr="007A395D">
        <w:rPr>
          <w:rFonts w:ascii="Calibri" w:hAnsi="Calibri"/>
        </w:rPr>
        <w:t>-</w:t>
      </w:r>
      <w:r w:rsidR="00AB552E">
        <w:rPr>
          <w:rFonts w:ascii="Calibri" w:hAnsi="Calibri"/>
        </w:rPr>
        <w:t>10.2.5</w:t>
      </w:r>
      <w:bookmarkStart w:id="0" w:name="_GoBack"/>
      <w:bookmarkEnd w:id="0"/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581639A" w:rsidR="0080294B" w:rsidRPr="007A395D" w:rsidRDefault="0080294B" w:rsidP="00AB6E50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AB6E50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2C10001" w:rsidR="0080294B" w:rsidRPr="007A395D" w:rsidRDefault="0080294B" w:rsidP="00AB6E50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</w:r>
      <w:r w:rsidR="00AB6E50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72722EA" w:rsidR="00A446C9" w:rsidRPr="007A395D" w:rsidRDefault="00A446C9" w:rsidP="00F84C4C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84C4C">
        <w:rPr>
          <w:rFonts w:ascii="Calibri" w:hAnsi="Calibri"/>
        </w:rPr>
        <w:t>10</w:t>
      </w:r>
    </w:p>
    <w:p w14:paraId="1AB3E246" w14:textId="210A4D52" w:rsidR="00A446C9" w:rsidRPr="007A395D" w:rsidRDefault="0080294B" w:rsidP="00F84C4C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F84C4C">
        <w:rPr>
          <w:rFonts w:ascii="Calibri" w:hAnsi="Calibri"/>
        </w:rPr>
        <w:t>TD3 – Training, 3.1.3</w:t>
      </w:r>
    </w:p>
    <w:p w14:paraId="01FC5420" w14:textId="25932354" w:rsidR="00362CD9" w:rsidRPr="007A395D" w:rsidRDefault="00362CD9" w:rsidP="00AB6E50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AB6E50">
        <w:rPr>
          <w:rFonts w:ascii="Calibri" w:hAnsi="Calibri"/>
        </w:rPr>
        <w:t>Chairman, VTS Committee Working Group 3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E091A41" w:rsidR="00A446C9" w:rsidRDefault="00A74FB6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Explanatory note - r</w:t>
      </w:r>
      <w:r w:rsidR="00AB6E50">
        <w:rPr>
          <w:rFonts w:ascii="Calibri" w:hAnsi="Calibri"/>
          <w:color w:val="0070C0"/>
        </w:rPr>
        <w:t>eformatting of IALA Recommendation V-103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738F33B1" w:rsidR="00B56BDF" w:rsidRPr="007A395D" w:rsidRDefault="00AB6E50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During the process of reformatting IALA Recommendation V-103 to the new document style, it has been suggested that consideration is given to splitting the document into two components – an overarching </w:t>
      </w:r>
      <w:proofErr w:type="gramStart"/>
      <w:r>
        <w:rPr>
          <w:rFonts w:ascii="Calibri" w:hAnsi="Calibri"/>
        </w:rPr>
        <w:t>recommendation</w:t>
      </w:r>
      <w:proofErr w:type="gramEnd"/>
      <w:r>
        <w:rPr>
          <w:rFonts w:ascii="Calibri" w:hAnsi="Calibri"/>
        </w:rPr>
        <w:t xml:space="preserve"> with a supporting guideline.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67DA5E47" w:rsidR="00E55927" w:rsidRPr="007A395D" w:rsidRDefault="00D35174" w:rsidP="00D3517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paper provides background information to the various input papers concerning Recommendation </w:t>
      </w:r>
      <w:r w:rsidR="009F57F8">
        <w:rPr>
          <w:rFonts w:ascii="Calibri" w:hAnsi="Calibri"/>
        </w:rPr>
        <w:t xml:space="preserve">      </w:t>
      </w:r>
      <w:r>
        <w:rPr>
          <w:rFonts w:ascii="Calibri" w:hAnsi="Calibri"/>
        </w:rPr>
        <w:t xml:space="preserve">V-103 that have been submitted for consideration at VTS43 and recommends actions </w:t>
      </w:r>
      <w:r w:rsidR="009F57F8">
        <w:rPr>
          <w:rFonts w:ascii="Calibri" w:hAnsi="Calibri"/>
        </w:rPr>
        <w:t xml:space="preserve">for consideration </w:t>
      </w:r>
      <w:r>
        <w:rPr>
          <w:rFonts w:ascii="Calibri" w:hAnsi="Calibri"/>
        </w:rPr>
        <w:t>as appropriate</w:t>
      </w:r>
      <w:r w:rsidR="009F57F8">
        <w:rPr>
          <w:rFonts w:ascii="Calibri" w:hAnsi="Calibri"/>
        </w:rPr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3AE52C41" w:rsidR="00E55927" w:rsidRPr="007A395D" w:rsidRDefault="00AB6E50" w:rsidP="00DC7112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VTS43-10.2.1, VTS43-10.2.2, VTS43-10.2.3, </w:t>
      </w:r>
      <w:r w:rsidRPr="00DC7112">
        <w:rPr>
          <w:rFonts w:ascii="Calibri" w:hAnsi="Calibri"/>
        </w:rPr>
        <w:t>VTS43-10.</w:t>
      </w:r>
      <w:r w:rsidR="00DC7112" w:rsidRPr="00DC7112">
        <w:rPr>
          <w:rFonts w:ascii="Calibri" w:hAnsi="Calibri"/>
        </w:rPr>
        <w:t>2.6</w:t>
      </w:r>
      <w:r w:rsidRPr="00DC7112">
        <w:rPr>
          <w:rFonts w:ascii="Calibri" w:hAnsi="Calibri"/>
        </w:rPr>
        <w:t>, VTS343-10.</w:t>
      </w:r>
      <w:r w:rsidR="00DC7112" w:rsidRPr="00DC7112">
        <w:rPr>
          <w:rFonts w:ascii="Calibri" w:hAnsi="Calibri"/>
        </w:rPr>
        <w:t>2.7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04570525" w:rsidR="00A446C9" w:rsidRDefault="00AB6E50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During the process of reformatting IALA Recommendation V-103 into the new document style, a suggestion was made by the Secretariat that consideration be given to splitting the document into two components – an overarching recommendation with a supporting guideline.</w:t>
      </w:r>
    </w:p>
    <w:p w14:paraId="1E4EBA3F" w14:textId="0940C335" w:rsidR="00AB6E50" w:rsidRDefault="00AB6E50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As such, various input papers are available on the IALA Website and, to avoid confusion in preparations for VTS43, a summary of the documents are provided below:</w:t>
      </w:r>
    </w:p>
    <w:p w14:paraId="09B1E8E8" w14:textId="0477E94D" w:rsidR="00AB6E50" w:rsidRDefault="00AB6E50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VTS43-10.2.1 – This is the output of VTS42 with the latest proposed changes to Recommendation V-103 shown in track change.</w:t>
      </w:r>
    </w:p>
    <w:p w14:paraId="155BF94E" w14:textId="730C4F7E" w:rsidR="00AB6E50" w:rsidRDefault="00AB6E50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VTS43</w:t>
      </w:r>
      <w:r w:rsidR="00F857C7">
        <w:rPr>
          <w:rFonts w:ascii="Calibri" w:hAnsi="Calibri"/>
        </w:rPr>
        <w:t>-10.2.2 – This is a preliminary proposal for a revised version of Recommendation V-103</w:t>
      </w:r>
      <w:r w:rsidR="005C509E">
        <w:rPr>
          <w:rFonts w:ascii="Calibri" w:hAnsi="Calibri"/>
        </w:rPr>
        <w:t xml:space="preserve"> in the new document style</w:t>
      </w:r>
      <w:r w:rsidR="006B67F0">
        <w:rPr>
          <w:rFonts w:ascii="Calibri" w:hAnsi="Calibri"/>
        </w:rPr>
        <w:t>.</w:t>
      </w:r>
    </w:p>
    <w:p w14:paraId="260CA3B0" w14:textId="3A52865E" w:rsidR="00F857C7" w:rsidRDefault="00F857C7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VTS43-10.2.3 – This is a preliminary proposal for a new guideline to support Recommendation V-103</w:t>
      </w:r>
      <w:r w:rsidR="005C509E">
        <w:rPr>
          <w:rFonts w:ascii="Calibri" w:hAnsi="Calibri"/>
        </w:rPr>
        <w:t xml:space="preserve"> in the new document style</w:t>
      </w:r>
      <w:r>
        <w:rPr>
          <w:rFonts w:ascii="Calibri" w:hAnsi="Calibri"/>
        </w:rPr>
        <w:t>. The content of the guideline includes all of the text contained within paper VTS43-10.2.1 (but does not show the latest proposed changes made by Working Group 3.</w:t>
      </w:r>
    </w:p>
    <w:p w14:paraId="69B15CC3" w14:textId="0AF985B7" w:rsidR="00F857C7" w:rsidRDefault="00F857C7" w:rsidP="00DC7112">
      <w:pPr>
        <w:pStyle w:val="BodyText"/>
        <w:rPr>
          <w:rFonts w:ascii="Calibri" w:hAnsi="Calibri"/>
        </w:rPr>
      </w:pPr>
      <w:r w:rsidRPr="00DC7112">
        <w:rPr>
          <w:rFonts w:ascii="Calibri" w:hAnsi="Calibri"/>
        </w:rPr>
        <w:t>VTS43-10.</w:t>
      </w:r>
      <w:r w:rsidR="00DC7112" w:rsidRPr="00DC7112">
        <w:rPr>
          <w:rFonts w:ascii="Calibri" w:hAnsi="Calibri"/>
        </w:rPr>
        <w:t>2.</w:t>
      </w:r>
      <w:r w:rsidR="00DC7112">
        <w:rPr>
          <w:rFonts w:ascii="Calibri" w:hAnsi="Calibri"/>
        </w:rPr>
        <w:t>6</w:t>
      </w:r>
      <w:r>
        <w:rPr>
          <w:rFonts w:ascii="Calibri" w:hAnsi="Calibri"/>
        </w:rPr>
        <w:t xml:space="preserve"> – This is a revised proposal for a new version of Recommendation V-103 </w:t>
      </w:r>
      <w:r w:rsidR="005C509E">
        <w:rPr>
          <w:rFonts w:ascii="Calibri" w:hAnsi="Calibri"/>
        </w:rPr>
        <w:t xml:space="preserve">in the new document style </w:t>
      </w:r>
      <w:r>
        <w:rPr>
          <w:rFonts w:ascii="Calibri" w:hAnsi="Calibri"/>
        </w:rPr>
        <w:t>submitted by the Chairman of WG3.</w:t>
      </w:r>
    </w:p>
    <w:p w14:paraId="6C07864F" w14:textId="218B6E7C" w:rsidR="00AB6E50" w:rsidRPr="007A395D" w:rsidRDefault="00F857C7" w:rsidP="00DC7112">
      <w:pPr>
        <w:pStyle w:val="BodyText"/>
        <w:rPr>
          <w:rFonts w:ascii="Calibri" w:hAnsi="Calibri"/>
        </w:rPr>
      </w:pPr>
      <w:r w:rsidRPr="00DC7112">
        <w:rPr>
          <w:rFonts w:ascii="Calibri" w:hAnsi="Calibri"/>
        </w:rPr>
        <w:lastRenderedPageBreak/>
        <w:t>VTS43-10.</w:t>
      </w:r>
      <w:r w:rsidR="00DC7112" w:rsidRPr="00DC7112">
        <w:rPr>
          <w:rFonts w:ascii="Calibri" w:hAnsi="Calibri"/>
        </w:rPr>
        <w:t>2.7</w:t>
      </w:r>
      <w:r>
        <w:rPr>
          <w:rFonts w:ascii="Calibri" w:hAnsi="Calibri"/>
        </w:rPr>
        <w:t xml:space="preserve"> – This is a revised proposal for a new guideline to support Recommendation V-103</w:t>
      </w:r>
      <w:r w:rsidR="005C509E">
        <w:rPr>
          <w:rFonts w:ascii="Calibri" w:hAnsi="Calibri"/>
        </w:rPr>
        <w:t xml:space="preserve"> in the new document style</w:t>
      </w:r>
      <w:r>
        <w:rPr>
          <w:rFonts w:ascii="Calibri" w:hAnsi="Calibri"/>
        </w:rPr>
        <w:t xml:space="preserve"> submitted by the Chairman of WG3. The content of the guideline includes all of the text contained within paper VTS43-10.2.1 and shows the latest proposed changes made by Working Group 3.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70DA021D" w14:textId="458E63EB" w:rsidR="00B43E92" w:rsidRPr="00B43E92" w:rsidRDefault="00B43E92" w:rsidP="00B43E92">
      <w:pPr>
        <w:pStyle w:val="BodyText"/>
        <w:rPr>
          <w:rFonts w:asciiTheme="minorHAnsi" w:hAnsiTheme="minorHAnsi" w:cs="Times New Roman"/>
          <w:lang w:eastAsia="zh-CN"/>
        </w:rPr>
      </w:pPr>
      <w:r>
        <w:rPr>
          <w:rFonts w:asciiTheme="minorHAnsi" w:hAnsiTheme="minorHAnsi"/>
        </w:rPr>
        <w:t xml:space="preserve">The proposal to split Recommendation V-103 and to create a new supporting guideline may accord with </w:t>
      </w:r>
      <w:r w:rsidRPr="00B43E92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practice</w:t>
      </w:r>
      <w:r w:rsidRPr="00B43E92">
        <w:rPr>
          <w:rFonts w:asciiTheme="minorHAnsi" w:hAnsiTheme="minorHAnsi"/>
        </w:rPr>
        <w:t xml:space="preserve"> of keeping higher level </w:t>
      </w:r>
      <w:r>
        <w:rPr>
          <w:rFonts w:asciiTheme="minorHAnsi" w:hAnsiTheme="minorHAnsi"/>
        </w:rPr>
        <w:t xml:space="preserve">recommendation </w:t>
      </w:r>
      <w:r w:rsidRPr="00B43E92">
        <w:rPr>
          <w:rFonts w:asciiTheme="minorHAnsi" w:hAnsiTheme="minorHAnsi"/>
        </w:rPr>
        <w:t>documents relatively succinct, meaningful and ‘directive’ in nature whilst being support</w:t>
      </w:r>
      <w:r>
        <w:rPr>
          <w:rFonts w:asciiTheme="minorHAnsi" w:hAnsiTheme="minorHAnsi"/>
        </w:rPr>
        <w:t>ed by associated documents in the guideline</w:t>
      </w:r>
      <w:r w:rsidRPr="00B43E92">
        <w:rPr>
          <w:rFonts w:asciiTheme="minorHAnsi" w:hAnsiTheme="minorHAnsi"/>
        </w:rPr>
        <w:t xml:space="preserve"> tier providing amplifying advice and guidance.</w:t>
      </w:r>
    </w:p>
    <w:p w14:paraId="0BC2014F" w14:textId="7D1A5CF1" w:rsidR="00B43E92" w:rsidRPr="00B43E92" w:rsidRDefault="00B43E92" w:rsidP="00B43E92">
      <w:pPr>
        <w:pStyle w:val="BodyTex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With respect to </w:t>
      </w:r>
      <w:r w:rsidRPr="00B43E92">
        <w:rPr>
          <w:rFonts w:asciiTheme="minorHAnsi" w:hAnsiTheme="minorHAnsi"/>
        </w:rPr>
        <w:t>the current proposal, the revised Recommendation V-103</w:t>
      </w:r>
      <w:r>
        <w:rPr>
          <w:rFonts w:asciiTheme="minorHAnsi" w:hAnsiTheme="minorHAnsi"/>
        </w:rPr>
        <w:t xml:space="preserve"> (VTS43-10.2.2)</w:t>
      </w:r>
      <w:r w:rsidRPr="00B43E92">
        <w:rPr>
          <w:rFonts w:asciiTheme="minorHAnsi" w:hAnsiTheme="minorHAnsi"/>
        </w:rPr>
        <w:t xml:space="preserve"> is </w:t>
      </w:r>
      <w:r>
        <w:rPr>
          <w:rFonts w:asciiTheme="minorHAnsi" w:hAnsiTheme="minorHAnsi"/>
        </w:rPr>
        <w:t>relatively</w:t>
      </w:r>
      <w:r w:rsidRPr="00B43E92">
        <w:rPr>
          <w:rFonts w:asciiTheme="minorHAnsi" w:hAnsiTheme="minorHAnsi"/>
        </w:rPr>
        <w:t xml:space="preserve"> short in the round</w:t>
      </w:r>
      <w:r>
        <w:rPr>
          <w:rFonts w:asciiTheme="minorHAnsi" w:hAnsiTheme="minorHAnsi"/>
        </w:rPr>
        <w:t xml:space="preserve"> and as such may not</w:t>
      </w:r>
      <w:r w:rsidRPr="00B43E92">
        <w:rPr>
          <w:rFonts w:asciiTheme="minorHAnsi" w:hAnsiTheme="minorHAnsi"/>
        </w:rPr>
        <w:t xml:space="preserve"> be totally meaningful</w:t>
      </w:r>
      <w:r w:rsidR="005C509E">
        <w:rPr>
          <w:rFonts w:asciiTheme="minorHAnsi" w:hAnsiTheme="minorHAnsi"/>
        </w:rPr>
        <w:t xml:space="preserve"> or directive</w:t>
      </w:r>
      <w:r w:rsidRPr="00B43E92">
        <w:rPr>
          <w:rFonts w:asciiTheme="minorHAnsi" w:hAnsiTheme="minorHAnsi"/>
        </w:rPr>
        <w:t xml:space="preserve"> to those seeking to use it. </w:t>
      </w:r>
      <w:r>
        <w:rPr>
          <w:rFonts w:asciiTheme="minorHAnsi" w:hAnsiTheme="minorHAnsi"/>
        </w:rPr>
        <w:t>However, there is precedent for such a change when examining</w:t>
      </w:r>
      <w:r w:rsidRPr="00B43E92">
        <w:rPr>
          <w:rFonts w:asciiTheme="minorHAnsi" w:hAnsiTheme="minorHAnsi"/>
        </w:rPr>
        <w:t xml:space="preserve"> some of the more recent recommendations that have been issued (particularly V-128 and to some extent E-110) where there is a shorter recommendation referring to a supporting guideline.</w:t>
      </w:r>
    </w:p>
    <w:p w14:paraId="4FD0D541" w14:textId="2143053C" w:rsidR="00B43E92" w:rsidRPr="00B43E92" w:rsidRDefault="00B43E92" w:rsidP="00DC7112">
      <w:pPr>
        <w:pStyle w:val="BodyTex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Input paper </w:t>
      </w:r>
      <w:r w:rsidRPr="00DC7112">
        <w:rPr>
          <w:rFonts w:asciiTheme="minorHAnsi" w:hAnsiTheme="minorHAnsi"/>
        </w:rPr>
        <w:t>VTS43-10.</w:t>
      </w:r>
      <w:r w:rsidR="00DC7112" w:rsidRPr="00DC7112">
        <w:rPr>
          <w:rFonts w:asciiTheme="minorHAnsi" w:hAnsiTheme="minorHAnsi"/>
        </w:rPr>
        <w:t>2.6</w:t>
      </w:r>
      <w:r>
        <w:rPr>
          <w:rFonts w:asciiTheme="minorHAnsi" w:hAnsiTheme="minorHAnsi"/>
        </w:rPr>
        <w:t xml:space="preserve"> proposes that </w:t>
      </w:r>
      <w:r w:rsidRPr="00B43E92">
        <w:rPr>
          <w:rFonts w:asciiTheme="minorHAnsi" w:hAnsiTheme="minorHAnsi"/>
        </w:rPr>
        <w:t xml:space="preserve">an annex </w:t>
      </w:r>
      <w:r>
        <w:rPr>
          <w:rFonts w:asciiTheme="minorHAnsi" w:hAnsiTheme="minorHAnsi"/>
        </w:rPr>
        <w:t xml:space="preserve">is added </w:t>
      </w:r>
      <w:r w:rsidRPr="00B43E92">
        <w:rPr>
          <w:rFonts w:asciiTheme="minorHAnsi" w:hAnsiTheme="minorHAnsi"/>
        </w:rPr>
        <w:t xml:space="preserve">to the revised version of V-103. </w:t>
      </w:r>
      <w:r>
        <w:rPr>
          <w:rFonts w:asciiTheme="minorHAnsi" w:hAnsiTheme="minorHAnsi"/>
        </w:rPr>
        <w:t>The proposal includes the text</w:t>
      </w:r>
      <w:r w:rsidRPr="00B43E92">
        <w:rPr>
          <w:rFonts w:asciiTheme="minorHAnsi" w:hAnsiTheme="minorHAnsi"/>
        </w:rPr>
        <w:t xml:space="preserve"> found in the current version</w:t>
      </w:r>
      <w:r>
        <w:rPr>
          <w:rFonts w:asciiTheme="minorHAnsi" w:hAnsiTheme="minorHAnsi"/>
        </w:rPr>
        <w:t xml:space="preserve"> of Recommendation V-103 </w:t>
      </w:r>
      <w:r w:rsidR="00685C4D">
        <w:rPr>
          <w:rFonts w:asciiTheme="minorHAnsi" w:hAnsiTheme="minorHAnsi"/>
        </w:rPr>
        <w:t>with</w:t>
      </w:r>
      <w:r>
        <w:rPr>
          <w:rFonts w:asciiTheme="minorHAnsi" w:hAnsiTheme="minorHAnsi"/>
        </w:rPr>
        <w:t>in</w:t>
      </w:r>
      <w:r w:rsidRPr="00B43E92">
        <w:rPr>
          <w:rFonts w:asciiTheme="minorHAnsi" w:hAnsiTheme="minorHAnsi"/>
        </w:rPr>
        <w:t xml:space="preserve"> the opening sections </w:t>
      </w:r>
      <w:r w:rsidR="00685C4D">
        <w:rPr>
          <w:rFonts w:asciiTheme="minorHAnsi" w:hAnsiTheme="minorHAnsi"/>
        </w:rPr>
        <w:t xml:space="preserve">entitled </w:t>
      </w:r>
      <w:r w:rsidRPr="00B43E92">
        <w:rPr>
          <w:rFonts w:asciiTheme="minorHAnsi" w:hAnsiTheme="minorHAnsi"/>
        </w:rPr>
        <w:t>‘General, Objectives and Responsibilities’</w:t>
      </w:r>
      <w:r>
        <w:rPr>
          <w:rFonts w:asciiTheme="minorHAnsi" w:hAnsiTheme="minorHAnsi"/>
        </w:rPr>
        <w:t>. These sections are relatively</w:t>
      </w:r>
      <w:r w:rsidRPr="00B43E92">
        <w:rPr>
          <w:rFonts w:asciiTheme="minorHAnsi" w:hAnsiTheme="minorHAnsi"/>
        </w:rPr>
        <w:t xml:space="preserve"> powerful in nature in terms of setting the scene and in providing overarching direction for VTS training. </w:t>
      </w:r>
      <w:r>
        <w:rPr>
          <w:rFonts w:asciiTheme="minorHAnsi" w:hAnsiTheme="minorHAnsi"/>
        </w:rPr>
        <w:t>This may serve to add</w:t>
      </w:r>
      <w:r w:rsidRPr="00B43E92">
        <w:rPr>
          <w:rFonts w:asciiTheme="minorHAnsi" w:hAnsiTheme="minorHAnsi"/>
        </w:rPr>
        <w:t xml:space="preserve"> more </w:t>
      </w:r>
      <w:proofErr w:type="gramStart"/>
      <w:r w:rsidRPr="00B43E92">
        <w:rPr>
          <w:rFonts w:asciiTheme="minorHAnsi" w:hAnsiTheme="minorHAnsi"/>
        </w:rPr>
        <w:t>context</w:t>
      </w:r>
      <w:proofErr w:type="gramEnd"/>
      <w:r w:rsidRPr="00B43E92">
        <w:rPr>
          <w:rFonts w:asciiTheme="minorHAnsi" w:hAnsiTheme="minorHAnsi"/>
        </w:rPr>
        <w:t xml:space="preserve"> to the recommendation and more utility for the various parties that would use it.</w:t>
      </w:r>
    </w:p>
    <w:p w14:paraId="19921048" w14:textId="224BBAC6" w:rsidR="00B43E92" w:rsidRPr="00B43E92" w:rsidRDefault="00685C4D" w:rsidP="00B43E92">
      <w:pPr>
        <w:pStyle w:val="BodyText"/>
        <w:rPr>
          <w:rFonts w:asciiTheme="minorHAnsi" w:hAnsiTheme="minorHAnsi"/>
        </w:rPr>
      </w:pPr>
      <w:r>
        <w:rPr>
          <w:rFonts w:asciiTheme="minorHAnsi" w:hAnsiTheme="minorHAnsi"/>
        </w:rPr>
        <w:t>The recommendation may be supported by a</w:t>
      </w:r>
      <w:r w:rsidR="00B43E92" w:rsidRPr="00B43E92">
        <w:rPr>
          <w:rFonts w:asciiTheme="minorHAnsi" w:hAnsiTheme="minorHAnsi"/>
        </w:rPr>
        <w:t xml:space="preserve"> guideline which replicates much of the content in the existing version of V-103 in addition to the changes that WG3 have been considering recently.</w:t>
      </w:r>
    </w:p>
    <w:p w14:paraId="1FC258BE" w14:textId="306A9B00" w:rsidR="00B43E92" w:rsidRPr="00915AA4" w:rsidRDefault="00B43E92" w:rsidP="009003F4">
      <w:pPr>
        <w:pStyle w:val="BodyText"/>
        <w:rPr>
          <w:rFonts w:asciiTheme="minorHAnsi" w:hAnsiTheme="minorHAnsi"/>
        </w:rPr>
      </w:pPr>
      <w:r>
        <w:rPr>
          <w:rFonts w:asciiTheme="minorHAnsi" w:hAnsiTheme="minorHAnsi"/>
        </w:rPr>
        <w:t>Creating a new recommendation and supporting guideline may also aid the VTS Committee</w:t>
      </w:r>
      <w:r w:rsidRPr="00B43E92">
        <w:rPr>
          <w:rFonts w:asciiTheme="minorHAnsi" w:hAnsiTheme="minorHAnsi"/>
        </w:rPr>
        <w:t xml:space="preserve"> in more easily keeping </w:t>
      </w:r>
      <w:r>
        <w:rPr>
          <w:rFonts w:asciiTheme="minorHAnsi" w:hAnsiTheme="minorHAnsi"/>
        </w:rPr>
        <w:t>the documents</w:t>
      </w:r>
      <w:r w:rsidRPr="00B43E92">
        <w:rPr>
          <w:rFonts w:asciiTheme="minorHAnsi" w:hAnsiTheme="minorHAnsi"/>
        </w:rPr>
        <w:t xml:space="preserve"> up to date as the proposed recommendation is directive</w:t>
      </w:r>
      <w:r w:rsidR="009003F4">
        <w:rPr>
          <w:rFonts w:asciiTheme="minorHAnsi" w:hAnsiTheme="minorHAnsi"/>
        </w:rPr>
        <w:t xml:space="preserve"> in nature</w:t>
      </w:r>
      <w:r w:rsidRPr="00B43E92">
        <w:rPr>
          <w:rFonts w:asciiTheme="minorHAnsi" w:hAnsiTheme="minorHAnsi"/>
        </w:rPr>
        <w:t xml:space="preserve"> but</w:t>
      </w:r>
      <w:r w:rsidR="009003F4">
        <w:rPr>
          <w:rFonts w:asciiTheme="minorHAnsi" w:hAnsiTheme="minorHAnsi"/>
        </w:rPr>
        <w:t xml:space="preserve"> also sufficiently</w:t>
      </w:r>
      <w:r w:rsidRPr="00B43E92">
        <w:rPr>
          <w:rFonts w:asciiTheme="minorHAnsi" w:hAnsiTheme="minorHAnsi"/>
        </w:rPr>
        <w:t xml:space="preserve"> open to allow flexible guidance to sit below it.</w:t>
      </w:r>
    </w:p>
    <w:p w14:paraId="6EAD7383" w14:textId="64E4F5E7" w:rsidR="00915AA4" w:rsidRDefault="00956ECA" w:rsidP="00915AA4">
      <w:pPr>
        <w:pStyle w:val="BodyTex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When considering this matter, the VTS Committee, in particular Working Group </w:t>
      </w:r>
      <w:proofErr w:type="gramStart"/>
      <w:r>
        <w:rPr>
          <w:rFonts w:asciiTheme="minorHAnsi" w:hAnsiTheme="minorHAnsi"/>
        </w:rPr>
        <w:t>3,</w:t>
      </w:r>
      <w:proofErr w:type="gramEnd"/>
      <w:r>
        <w:rPr>
          <w:rFonts w:asciiTheme="minorHAnsi" w:hAnsiTheme="minorHAnsi"/>
        </w:rPr>
        <w:t xml:space="preserve"> should consider and evaluate whether the whole of Recommendation V-103 may benefit from a general review and revision whilst undertaking any process of splitting the document into a recommendation and guideline.</w:t>
      </w:r>
    </w:p>
    <w:p w14:paraId="3EBA8B31" w14:textId="63390839" w:rsidR="00956ECA" w:rsidRDefault="00956ECA" w:rsidP="00685C4D">
      <w:pPr>
        <w:pStyle w:val="BodyTex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Additionally, the terminology contained within the existing recommendation </w:t>
      </w:r>
      <w:r w:rsidR="00685C4D">
        <w:rPr>
          <w:rFonts w:asciiTheme="minorHAnsi" w:hAnsiTheme="minorHAnsi"/>
        </w:rPr>
        <w:t>may</w:t>
      </w:r>
      <w:r>
        <w:rPr>
          <w:rFonts w:asciiTheme="minorHAnsi" w:hAnsiTheme="minorHAnsi"/>
        </w:rPr>
        <w:t xml:space="preserve"> require review to ensure that it is consistent with the new document type (i.e. guideline format indicating options, suggestions and best practices).</w:t>
      </w:r>
    </w:p>
    <w:p w14:paraId="4ADB34B9" w14:textId="1D79344B" w:rsidR="00956ECA" w:rsidRPr="00915AA4" w:rsidRDefault="00956ECA" w:rsidP="00915AA4">
      <w:pPr>
        <w:pStyle w:val="BodyText"/>
        <w:rPr>
          <w:rFonts w:asciiTheme="minorHAnsi" w:hAnsiTheme="minorHAnsi"/>
        </w:rPr>
      </w:pPr>
      <w:r>
        <w:rPr>
          <w:rFonts w:asciiTheme="minorHAnsi" w:hAnsiTheme="minorHAnsi"/>
        </w:rPr>
        <w:t>Irrespective of the proposed structural changes, the modifications to Recommendation V-103 that are currently in the VTS Committee work programme require completion so that the necessary</w:t>
      </w:r>
      <w:r w:rsidR="00685C4D">
        <w:rPr>
          <w:rFonts w:asciiTheme="minorHAnsi" w:hAnsiTheme="minorHAnsi"/>
        </w:rPr>
        <w:t xml:space="preserve"> urgent</w:t>
      </w:r>
      <w:r>
        <w:rPr>
          <w:rFonts w:asciiTheme="minorHAnsi" w:hAnsiTheme="minorHAnsi"/>
        </w:rPr>
        <w:t xml:space="preserve"> changes can be made to the </w:t>
      </w:r>
      <w:r w:rsidR="00685C4D">
        <w:rPr>
          <w:rFonts w:asciiTheme="minorHAnsi" w:hAnsiTheme="minorHAnsi"/>
        </w:rPr>
        <w:t xml:space="preserve">existing </w:t>
      </w:r>
      <w:r>
        <w:rPr>
          <w:rFonts w:asciiTheme="minorHAnsi" w:hAnsiTheme="minorHAnsi"/>
        </w:rPr>
        <w:t>recommendation at the first opportunity.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6A808011" w:rsidR="00180DDA" w:rsidRPr="007A395D" w:rsidRDefault="00915AA4" w:rsidP="00180DDA">
      <w:pPr>
        <w:pStyle w:val="References"/>
        <w:rPr>
          <w:rFonts w:ascii="Calibri" w:hAnsi="Calibri"/>
        </w:rPr>
      </w:pPr>
      <w:r>
        <w:rPr>
          <w:rFonts w:ascii="Calibri" w:hAnsi="Calibri"/>
        </w:rPr>
        <w:t>IALA Recommendation V-103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38322A55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</w:t>
      </w:r>
      <w:r w:rsidR="00685C4D">
        <w:rPr>
          <w:rFonts w:ascii="Calibri" w:hAnsi="Calibri"/>
        </w:rPr>
        <w:t>tee is requested to:</w:t>
      </w:r>
    </w:p>
    <w:p w14:paraId="41A1E375" w14:textId="19EB38B3" w:rsidR="00F25BF4" w:rsidRPr="007A395D" w:rsidRDefault="00956ECA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Consider the proposal to split Recommendation V-103 and create a new supporting guideline.</w:t>
      </w:r>
    </w:p>
    <w:p w14:paraId="7A9FD49F" w14:textId="420BBB53" w:rsidR="00F25BF4" w:rsidRDefault="00956ECA" w:rsidP="00956ECA">
      <w:pPr>
        <w:pStyle w:val="List1"/>
        <w:rPr>
          <w:rFonts w:ascii="Calibri" w:hAnsi="Calibri"/>
        </w:rPr>
      </w:pPr>
      <w:r>
        <w:rPr>
          <w:rFonts w:ascii="Calibri" w:hAnsi="Calibri"/>
        </w:rPr>
        <w:t>Consider whether the recommendation may benefit from a more general review and revision whilst preparing any structural changes to the document.</w:t>
      </w:r>
    </w:p>
    <w:p w14:paraId="7A664FAE" w14:textId="6CE73594" w:rsidR="00956ECA" w:rsidRPr="007A395D" w:rsidRDefault="00956ECA" w:rsidP="00607CAB">
      <w:pPr>
        <w:pStyle w:val="List1"/>
        <w:rPr>
          <w:rFonts w:ascii="Calibri" w:hAnsi="Calibri"/>
        </w:rPr>
      </w:pPr>
      <w:r>
        <w:rPr>
          <w:rFonts w:ascii="Calibri" w:hAnsi="Calibri"/>
        </w:rPr>
        <w:t>Make relevant proposals to PAP with respect to th</w:t>
      </w:r>
      <w:r w:rsidR="00607CAB">
        <w:rPr>
          <w:rFonts w:ascii="Calibri" w:hAnsi="Calibri"/>
        </w:rPr>
        <w:t>ese</w:t>
      </w:r>
      <w:r>
        <w:rPr>
          <w:rFonts w:ascii="Calibri" w:hAnsi="Calibri"/>
        </w:rPr>
        <w:t xml:space="preserve"> matter</w:t>
      </w:r>
      <w:r w:rsidR="00607CAB">
        <w:rPr>
          <w:rFonts w:ascii="Calibri" w:hAnsi="Calibri"/>
        </w:rPr>
        <w:t>s</w:t>
      </w:r>
      <w:r>
        <w:rPr>
          <w:rFonts w:ascii="Calibri" w:hAnsi="Calibri"/>
        </w:rPr>
        <w:t xml:space="preserve"> with a view to facilitating its inclusion on the work programme of the VTS Committee if appropriate.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6AE6650" w14:textId="6ACA00B0" w:rsidR="004D1D85" w:rsidRPr="007A395D" w:rsidRDefault="004D1D85" w:rsidP="00956ECA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B86717" w14:textId="77777777" w:rsidR="00A216A6" w:rsidRDefault="00A216A6" w:rsidP="00362CD9">
      <w:r>
        <w:separator/>
      </w:r>
    </w:p>
  </w:endnote>
  <w:endnote w:type="continuationSeparator" w:id="0">
    <w:p w14:paraId="5FC850B6" w14:textId="77777777" w:rsidR="00A216A6" w:rsidRDefault="00A216A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0389ACBC" w:rsidR="00362CD9" w:rsidRPr="00036B9E" w:rsidRDefault="00956ECA">
    <w:pPr>
      <w:pStyle w:val="Footer"/>
      <w:rPr>
        <w:rFonts w:ascii="Calibri" w:hAnsi="Calibri"/>
      </w:rPr>
    </w:pPr>
    <w:r>
      <w:rPr>
        <w:rFonts w:ascii="Calibri" w:hAnsi="Calibri"/>
        <w:sz w:val="20"/>
        <w:szCs w:val="20"/>
      </w:rPr>
      <w:t>Reformatting of IALA Recommendation V-103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AB552E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8657F" w14:textId="77777777" w:rsidR="00A216A6" w:rsidRDefault="00A216A6" w:rsidP="00362CD9">
      <w:r>
        <w:separator/>
      </w:r>
    </w:p>
  </w:footnote>
  <w:footnote w:type="continuationSeparator" w:id="0">
    <w:p w14:paraId="4F0EA64B" w14:textId="77777777" w:rsidR="00A216A6" w:rsidRDefault="00A216A6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3F824E7C" w:rsidR="007C346C" w:rsidRDefault="00A216A6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16A6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A216A6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A6C1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77A92"/>
    <w:rsid w:val="005969F2"/>
    <w:rsid w:val="00597FAE"/>
    <w:rsid w:val="005B32A3"/>
    <w:rsid w:val="005B41DC"/>
    <w:rsid w:val="005C0D44"/>
    <w:rsid w:val="005C509E"/>
    <w:rsid w:val="005C566C"/>
    <w:rsid w:val="005C7E69"/>
    <w:rsid w:val="005E1C85"/>
    <w:rsid w:val="005E262D"/>
    <w:rsid w:val="005F23D3"/>
    <w:rsid w:val="005F7E20"/>
    <w:rsid w:val="00605E43"/>
    <w:rsid w:val="00607CAB"/>
    <w:rsid w:val="006153BB"/>
    <w:rsid w:val="006652C3"/>
    <w:rsid w:val="00685C4D"/>
    <w:rsid w:val="00691FD0"/>
    <w:rsid w:val="00692148"/>
    <w:rsid w:val="006A1A1E"/>
    <w:rsid w:val="006B67F0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5351"/>
    <w:rsid w:val="008D79CB"/>
    <w:rsid w:val="008F07BC"/>
    <w:rsid w:val="009003F4"/>
    <w:rsid w:val="00915AA4"/>
    <w:rsid w:val="0092692B"/>
    <w:rsid w:val="00943E9C"/>
    <w:rsid w:val="00953F4D"/>
    <w:rsid w:val="00956ECA"/>
    <w:rsid w:val="00960BB8"/>
    <w:rsid w:val="00964F5C"/>
    <w:rsid w:val="00973B57"/>
    <w:rsid w:val="00975900"/>
    <w:rsid w:val="009831C0"/>
    <w:rsid w:val="0099161D"/>
    <w:rsid w:val="009F57F8"/>
    <w:rsid w:val="00A0389B"/>
    <w:rsid w:val="00A216A6"/>
    <w:rsid w:val="00A33A3C"/>
    <w:rsid w:val="00A446C9"/>
    <w:rsid w:val="00A635D6"/>
    <w:rsid w:val="00A74FB6"/>
    <w:rsid w:val="00A8553A"/>
    <w:rsid w:val="00A93AED"/>
    <w:rsid w:val="00AB552E"/>
    <w:rsid w:val="00AB6E50"/>
    <w:rsid w:val="00AE1319"/>
    <w:rsid w:val="00AE34BB"/>
    <w:rsid w:val="00B226F2"/>
    <w:rsid w:val="00B274DF"/>
    <w:rsid w:val="00B43E92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35174"/>
    <w:rsid w:val="00D55207"/>
    <w:rsid w:val="00D561A0"/>
    <w:rsid w:val="00D81801"/>
    <w:rsid w:val="00D92B45"/>
    <w:rsid w:val="00D95962"/>
    <w:rsid w:val="00DC389B"/>
    <w:rsid w:val="00DC7112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84C4C"/>
    <w:rsid w:val="00F857C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E92"/>
    <w:rPr>
      <w:rFonts w:ascii="Times New Roman" w:hAnsi="Times New Roman"/>
      <w:sz w:val="24"/>
      <w:szCs w:val="24"/>
      <w:lang w:eastAsia="zh-CN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 w:cs="Calibri"/>
      <w:b/>
      <w:caps/>
      <w:color w:val="0070C0"/>
      <w:kern w:val="28"/>
      <w:szCs w:val="22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 w:cs="Calibri"/>
      <w:b/>
      <w:color w:val="0070C0"/>
      <w:lang w:eastAsia="en-GB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rFonts w:ascii="Arial" w:hAnsi="Arial" w:cs="Calibri"/>
      <w:sz w:val="22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rFonts w:ascii="Arial" w:hAnsi="Arial" w:cs="Calibri"/>
      <w:sz w:val="22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ascii="Arial" w:eastAsia="Times New Roman" w:hAnsi="Arial"/>
      <w:sz w:val="22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rFonts w:ascii="Arial" w:hAnsi="Arial" w:cs="Calibri"/>
      <w:sz w:val="22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rFonts w:ascii="Arial" w:hAnsi="Arial" w:cs="Calibri"/>
      <w:sz w:val="22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rFonts w:ascii="Arial" w:hAnsi="Arial" w:cs="Calibri"/>
      <w:sz w:val="22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rFonts w:ascii="Arial" w:hAnsi="Arial" w:cs="Calibri"/>
      <w:sz w:val="22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rFonts w:ascii="Arial" w:hAnsi="Arial" w:cs="Calibri"/>
      <w:i/>
      <w:sz w:val="22"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ascii="Arial" w:hAnsi="Arial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ascii="Arial" w:hAnsi="Arial" w:cs="Arial"/>
      <w:b/>
      <w:sz w:val="22"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ascii="Arial" w:hAnsi="Arial" w:cs="Arial"/>
      <w:sz w:val="22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ascii="Arial" w:hAnsi="Arial" w:cs="Arial"/>
      <w:sz w:val="22"/>
      <w:szCs w:val="22"/>
      <w:lang w:eastAsia="en-GB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rFonts w:ascii="Arial" w:hAnsi="Arial" w:cs="Calibri"/>
      <w:i/>
      <w:sz w:val="22"/>
      <w:szCs w:val="22"/>
      <w:lang w:eastAsia="en-GB"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  <w:rPr>
      <w:rFonts w:ascii="Arial" w:hAnsi="Arial" w:cs="Calibri"/>
      <w:sz w:val="22"/>
      <w:szCs w:val="22"/>
      <w:lang w:eastAsia="en-GB"/>
    </w:r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Arial" w:hAnsi="Arial" w:cs="Arial"/>
      <w:sz w:val="22"/>
      <w:szCs w:val="22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ascii="Arial" w:hAnsi="Arial" w:cs="Arial"/>
      <w:sz w:val="22"/>
      <w:szCs w:val="22"/>
      <w:lang w:val="fr-FR" w:eastAsia="en-GB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="Arial" w:hAnsi="Arial" w:cs="Arial"/>
      <w:sz w:val="22"/>
      <w:szCs w:val="22"/>
      <w:lang w:eastAsia="en-GB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ascii="Arial" w:hAnsi="Arial" w:cs="Arial"/>
      <w:sz w:val="22"/>
      <w:szCs w:val="22"/>
      <w:lang w:eastAsia="en-GB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ascii="Arial" w:hAnsi="Arial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ascii="Arial" w:hAnsi="Arial"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rFonts w:ascii="Arial" w:hAnsi="Arial" w:cs="Calibri"/>
      <w:i/>
      <w:sz w:val="22"/>
      <w:szCs w:val="20"/>
      <w:lang w:eastAsia="en-GB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  <w:rPr>
      <w:rFonts w:ascii="Arial" w:hAnsi="Arial" w:cs="Calibri"/>
      <w:sz w:val="22"/>
      <w:szCs w:val="22"/>
      <w:lang w:eastAsia="en-GB"/>
    </w:r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  <w:rPr>
      <w:rFonts w:ascii="Arial" w:hAnsi="Arial" w:cs="Calibri"/>
      <w:sz w:val="22"/>
      <w:szCs w:val="22"/>
      <w:lang w:eastAsia="en-GB"/>
    </w:r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ascii="Arial" w:eastAsia="MS Mincho" w:hAnsi="Arial" w:cs="Calibri"/>
      <w:sz w:val="22"/>
      <w:szCs w:val="22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ascii="Arial" w:hAnsi="Arial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ascii="Arial" w:hAnsi="Arial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rFonts w:ascii="Arial" w:hAnsi="Arial" w:cs="Calibri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ascii="Arial" w:hAnsi="Arial" w:cs="Arial"/>
      <w:sz w:val="22"/>
      <w:szCs w:val="22"/>
      <w:lang w:eastAsia="en-GB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ascii="Arial" w:eastAsia="Times New Roman" w:hAnsi="Arial"/>
      <w:sz w:val="22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rFonts w:ascii="Arial" w:hAnsi="Arial" w:cs="Calibri"/>
      <w:i/>
      <w:sz w:val="22"/>
      <w:szCs w:val="20"/>
      <w:lang w:eastAsia="en-GB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ascii="Arial" w:eastAsia="Times New Roman" w:hAnsi="Arial" w:cs="Arial"/>
      <w:bCs/>
      <w:iCs/>
      <w:caps/>
      <w:sz w:val="22"/>
      <w:szCs w:val="22"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ascii="Arial" w:eastAsia="Times New Roman" w:hAnsi="Arial"/>
      <w:bCs/>
      <w:sz w:val="22"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/>
      <w:noProof/>
      <w:sz w:val="22"/>
      <w:szCs w:val="22"/>
      <w:lang w:eastAsia="en-GB"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ascii="Arial" w:eastAsia="Times New Roman" w:hAnsi="Arial"/>
      <w:b/>
      <w:caps/>
      <w:sz w:val="22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eastAsia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eastAsia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  <w:rPr>
      <w:rFonts w:ascii="Arial" w:hAnsi="Arial" w:cs="Calibri"/>
      <w:sz w:val="22"/>
      <w:szCs w:val="22"/>
      <w:lang w:eastAsia="en-GB"/>
    </w:r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rFonts w:ascii="Arial" w:hAnsi="Arial" w:cs="Calibri"/>
      <w:sz w:val="22"/>
      <w:szCs w:val="22"/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rFonts w:ascii="Arial" w:hAnsi="Arial" w:cs="Calibri"/>
      <w:sz w:val="20"/>
      <w:szCs w:val="20"/>
      <w:lang w:eastAsia="en-GB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ascii="Arial" w:hAnsi="Arial" w:cs="Arial"/>
      <w:sz w:val="22"/>
      <w:szCs w:val="22"/>
      <w:lang w:eastAsia="en-GB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ascii="Arial" w:hAnsi="Arial" w:cs="Arial"/>
      <w:sz w:val="22"/>
      <w:szCs w:val="22"/>
      <w:lang w:eastAsia="en-GB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ascii="Arial" w:hAnsi="Arial" w:cs="Arial"/>
      <w:sz w:val="22"/>
      <w:szCs w:val="22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rFonts w:ascii="Arial" w:hAnsi="Arial" w:cs="Calibri"/>
      <w:sz w:val="22"/>
      <w:szCs w:val="20"/>
      <w:lang w:eastAsia="en-GB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ascii="Arial" w:hAnsi="Arial" w:cs="Arial"/>
      <w:b/>
      <w:caps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ascii="Arial" w:hAnsi="Arial" w:cs="Arial"/>
      <w:b/>
      <w:sz w:val="22"/>
      <w:szCs w:val="22"/>
      <w:lang w:eastAsia="en-GB"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ascii="Arial" w:hAnsi="Arial" w:cs="Arial"/>
      <w:sz w:val="22"/>
      <w:szCs w:val="22"/>
      <w:lang w:eastAsia="en-GB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ascii="Arial" w:hAnsi="Arial" w:cs="Arial"/>
      <w:sz w:val="22"/>
      <w:szCs w:val="22"/>
      <w:lang w:eastAsia="en-GB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="Arial" w:eastAsia="Times New Roman" w:hAnsi="Arial"/>
      <w:sz w:val="22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rFonts w:ascii="Arial" w:hAnsi="Arial" w:cs="Calibri"/>
      <w:b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  <w:rPr>
      <w:rFonts w:ascii="Arial" w:hAnsi="Arial" w:cs="Calibri"/>
      <w:sz w:val="22"/>
      <w:szCs w:val="22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E92"/>
    <w:rPr>
      <w:rFonts w:ascii="Times New Roman" w:hAnsi="Times New Roman"/>
      <w:sz w:val="24"/>
      <w:szCs w:val="24"/>
      <w:lang w:eastAsia="zh-CN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 w:cs="Calibri"/>
      <w:b/>
      <w:caps/>
      <w:color w:val="0070C0"/>
      <w:kern w:val="28"/>
      <w:szCs w:val="22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 w:cs="Calibri"/>
      <w:b/>
      <w:color w:val="0070C0"/>
      <w:lang w:eastAsia="en-GB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rFonts w:ascii="Arial" w:hAnsi="Arial" w:cs="Calibri"/>
      <w:sz w:val="22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rFonts w:ascii="Arial" w:hAnsi="Arial" w:cs="Calibri"/>
      <w:sz w:val="22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ascii="Arial" w:eastAsia="Times New Roman" w:hAnsi="Arial"/>
      <w:sz w:val="22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rFonts w:ascii="Arial" w:hAnsi="Arial" w:cs="Calibri"/>
      <w:sz w:val="22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rFonts w:ascii="Arial" w:hAnsi="Arial" w:cs="Calibri"/>
      <w:sz w:val="22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rFonts w:ascii="Arial" w:hAnsi="Arial" w:cs="Calibri"/>
      <w:sz w:val="22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rFonts w:ascii="Arial" w:hAnsi="Arial" w:cs="Calibri"/>
      <w:sz w:val="22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rFonts w:ascii="Arial" w:hAnsi="Arial" w:cs="Calibri"/>
      <w:i/>
      <w:sz w:val="22"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ascii="Arial" w:hAnsi="Arial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ascii="Arial" w:hAnsi="Arial" w:cs="Arial"/>
      <w:b/>
      <w:sz w:val="22"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ascii="Arial" w:hAnsi="Arial" w:cs="Arial"/>
      <w:sz w:val="22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ascii="Arial" w:hAnsi="Arial" w:cs="Arial"/>
      <w:sz w:val="22"/>
      <w:szCs w:val="22"/>
      <w:lang w:eastAsia="en-GB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rFonts w:ascii="Arial" w:hAnsi="Arial" w:cs="Calibri"/>
      <w:i/>
      <w:sz w:val="22"/>
      <w:szCs w:val="22"/>
      <w:lang w:eastAsia="en-GB"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  <w:rPr>
      <w:rFonts w:ascii="Arial" w:hAnsi="Arial" w:cs="Calibri"/>
      <w:sz w:val="22"/>
      <w:szCs w:val="22"/>
      <w:lang w:eastAsia="en-GB"/>
    </w:r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Arial" w:hAnsi="Arial" w:cs="Arial"/>
      <w:sz w:val="22"/>
      <w:szCs w:val="22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ascii="Arial" w:hAnsi="Arial" w:cs="Arial"/>
      <w:sz w:val="22"/>
      <w:szCs w:val="22"/>
      <w:lang w:val="fr-FR" w:eastAsia="en-GB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="Arial" w:hAnsi="Arial" w:cs="Arial"/>
      <w:sz w:val="22"/>
      <w:szCs w:val="22"/>
      <w:lang w:eastAsia="en-GB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ascii="Arial" w:hAnsi="Arial" w:cs="Arial"/>
      <w:sz w:val="22"/>
      <w:szCs w:val="22"/>
      <w:lang w:eastAsia="en-GB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ascii="Arial" w:hAnsi="Arial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ascii="Arial" w:hAnsi="Arial"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rFonts w:ascii="Arial" w:hAnsi="Arial" w:cs="Calibri"/>
      <w:i/>
      <w:sz w:val="22"/>
      <w:szCs w:val="20"/>
      <w:lang w:eastAsia="en-GB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  <w:rPr>
      <w:rFonts w:ascii="Arial" w:hAnsi="Arial" w:cs="Calibri"/>
      <w:sz w:val="22"/>
      <w:szCs w:val="22"/>
      <w:lang w:eastAsia="en-GB"/>
    </w:r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  <w:rPr>
      <w:rFonts w:ascii="Arial" w:hAnsi="Arial" w:cs="Calibri"/>
      <w:sz w:val="22"/>
      <w:szCs w:val="22"/>
      <w:lang w:eastAsia="en-GB"/>
    </w:r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ascii="Arial" w:eastAsia="MS Mincho" w:hAnsi="Arial" w:cs="Calibri"/>
      <w:sz w:val="22"/>
      <w:szCs w:val="22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ascii="Arial" w:hAnsi="Arial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ascii="Arial" w:hAnsi="Arial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rFonts w:ascii="Arial" w:hAnsi="Arial" w:cs="Calibri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ascii="Arial" w:hAnsi="Arial" w:cs="Arial"/>
      <w:sz w:val="22"/>
      <w:szCs w:val="22"/>
      <w:lang w:eastAsia="en-GB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ascii="Arial" w:eastAsia="Times New Roman" w:hAnsi="Arial"/>
      <w:sz w:val="22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rFonts w:ascii="Arial" w:hAnsi="Arial" w:cs="Calibri"/>
      <w:i/>
      <w:sz w:val="22"/>
      <w:szCs w:val="20"/>
      <w:lang w:eastAsia="en-GB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ascii="Arial" w:eastAsia="Times New Roman" w:hAnsi="Arial" w:cs="Arial"/>
      <w:bCs/>
      <w:iCs/>
      <w:caps/>
      <w:sz w:val="22"/>
      <w:szCs w:val="22"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ascii="Arial" w:eastAsia="Times New Roman" w:hAnsi="Arial"/>
      <w:bCs/>
      <w:sz w:val="22"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/>
      <w:noProof/>
      <w:sz w:val="22"/>
      <w:szCs w:val="22"/>
      <w:lang w:eastAsia="en-GB"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ascii="Arial" w:eastAsia="Times New Roman" w:hAnsi="Arial"/>
      <w:b/>
      <w:caps/>
      <w:sz w:val="22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eastAsia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eastAsia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  <w:rPr>
      <w:rFonts w:ascii="Arial" w:hAnsi="Arial" w:cs="Calibri"/>
      <w:sz w:val="22"/>
      <w:szCs w:val="22"/>
      <w:lang w:eastAsia="en-GB"/>
    </w:r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rFonts w:ascii="Arial" w:hAnsi="Arial" w:cs="Calibri"/>
      <w:sz w:val="22"/>
      <w:szCs w:val="22"/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rFonts w:ascii="Arial" w:hAnsi="Arial" w:cs="Calibri"/>
      <w:sz w:val="20"/>
      <w:szCs w:val="20"/>
      <w:lang w:eastAsia="en-GB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ascii="Arial" w:hAnsi="Arial" w:cs="Arial"/>
      <w:sz w:val="22"/>
      <w:szCs w:val="22"/>
      <w:lang w:eastAsia="en-GB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ascii="Arial" w:hAnsi="Arial" w:cs="Arial"/>
      <w:sz w:val="22"/>
      <w:szCs w:val="22"/>
      <w:lang w:eastAsia="en-GB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ascii="Arial" w:hAnsi="Arial" w:cs="Arial"/>
      <w:sz w:val="22"/>
      <w:szCs w:val="22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rFonts w:ascii="Arial" w:hAnsi="Arial" w:cs="Calibri"/>
      <w:sz w:val="22"/>
      <w:szCs w:val="20"/>
      <w:lang w:eastAsia="en-GB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ascii="Arial" w:hAnsi="Arial" w:cs="Arial"/>
      <w:b/>
      <w:caps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ascii="Arial" w:hAnsi="Arial" w:cs="Arial"/>
      <w:b/>
      <w:sz w:val="22"/>
      <w:szCs w:val="22"/>
      <w:lang w:eastAsia="en-GB"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ascii="Arial" w:hAnsi="Arial" w:cs="Arial"/>
      <w:sz w:val="22"/>
      <w:szCs w:val="22"/>
      <w:lang w:eastAsia="en-GB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ascii="Arial" w:hAnsi="Arial" w:cs="Arial"/>
      <w:sz w:val="22"/>
      <w:szCs w:val="22"/>
      <w:lang w:eastAsia="en-GB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="Arial" w:eastAsia="Times New Roman" w:hAnsi="Arial"/>
      <w:sz w:val="22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rFonts w:ascii="Arial" w:hAnsi="Arial" w:cs="Calibri"/>
      <w:b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  <w:rPr>
      <w:rFonts w:ascii="Arial" w:hAnsi="Arial" w:cs="Calibri"/>
      <w:sz w:val="22"/>
      <w:szCs w:val="22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8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5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7F70A-5371-4EAE-837E-2FD3EE0F3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12</cp:revision>
  <dcterms:created xsi:type="dcterms:W3CDTF">2017-02-13T14:29:00Z</dcterms:created>
  <dcterms:modified xsi:type="dcterms:W3CDTF">2017-02-16T10:12:00Z</dcterms:modified>
</cp:coreProperties>
</file>