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365C705D" w14:textId="0B81A6D7" w:rsidR="00911084" w:rsidRDefault="000564CF">
            <w:pPr>
              <w:jc w:val="left"/>
            </w:pPr>
            <w:bookmarkStart w:id="1" w:name="sub_committee"/>
            <w:bookmarkEnd w:id="1"/>
            <w:r>
              <w:t xml:space="preserve">SUB-COMMITTEE ON HUMAN ELEMENT, TRAINING AND WATCHKEEPING </w:t>
            </w:r>
          </w:p>
          <w:p w14:paraId="134F8145" w14:textId="49791840" w:rsidR="00911084" w:rsidRDefault="000564CF">
            <w:pPr>
              <w:jc w:val="left"/>
            </w:pPr>
            <w:bookmarkStart w:id="2" w:name="session"/>
            <w:bookmarkEnd w:id="2"/>
            <w:r>
              <w:t xml:space="preserve">7th </w:t>
            </w:r>
            <w:r w:rsidR="001C42BF">
              <w:t xml:space="preserve">session </w:t>
            </w:r>
          </w:p>
          <w:p w14:paraId="6C1EF39A" w14:textId="1A24248B" w:rsidR="00911084" w:rsidRDefault="001C42BF">
            <w:pPr>
              <w:spacing w:after="58"/>
              <w:jc w:val="left"/>
            </w:pPr>
            <w:r>
              <w:t xml:space="preserve">Agenda item </w:t>
            </w:r>
            <w:bookmarkStart w:id="3" w:name="agenda"/>
            <w:bookmarkEnd w:id="3"/>
            <w:r w:rsidR="000564CF">
              <w:t>14</w:t>
            </w:r>
          </w:p>
        </w:tc>
        <w:tc>
          <w:tcPr>
            <w:tcW w:w="4465" w:type="dxa"/>
          </w:tcPr>
          <w:p w14:paraId="7A745C58" w14:textId="77777777" w:rsidR="00911084" w:rsidRDefault="00911084">
            <w:pPr>
              <w:spacing w:line="120" w:lineRule="exact"/>
              <w:jc w:val="right"/>
            </w:pPr>
          </w:p>
          <w:p w14:paraId="5D07907B" w14:textId="4ACBA8BA" w:rsidR="00911084" w:rsidRDefault="00C81476">
            <w:pPr>
              <w:tabs>
                <w:tab w:val="clear" w:pos="851"/>
              </w:tabs>
              <w:jc w:val="right"/>
            </w:pPr>
            <w:bookmarkStart w:id="4" w:name="symbol"/>
            <w:bookmarkEnd w:id="4"/>
            <w:r>
              <w:t>HTW 7/</w:t>
            </w:r>
          </w:p>
          <w:p w14:paraId="063EA9E9" w14:textId="3BB6D287" w:rsidR="00911084" w:rsidRDefault="00D53C74" w:rsidP="00CC53DC">
            <w:pPr>
              <w:tabs>
                <w:tab w:val="clear" w:pos="851"/>
              </w:tabs>
              <w:jc w:val="right"/>
            </w:pPr>
            <w:bookmarkStart w:id="5" w:name="date"/>
            <w:bookmarkEnd w:id="5"/>
            <w:r>
              <w:t>16</w:t>
            </w:r>
            <w:r w:rsidR="001C42BF">
              <w:t xml:space="preserve"> January 20</w:t>
            </w:r>
            <w:r>
              <w:t>20</w:t>
            </w:r>
          </w:p>
          <w:p w14:paraId="2D090059" w14:textId="24B2AF7C" w:rsidR="00911084" w:rsidRDefault="001C42BF">
            <w:pPr>
              <w:tabs>
                <w:tab w:val="clear" w:pos="851"/>
              </w:tabs>
              <w:spacing w:after="58"/>
              <w:ind w:left="-924"/>
              <w:jc w:val="right"/>
            </w:pPr>
            <w:bookmarkStart w:id="6" w:name="language"/>
            <w:bookmarkEnd w:id="6"/>
            <w:r>
              <w:t>Original: ENGLISH</w:t>
            </w:r>
          </w:p>
          <w:p w14:paraId="4D5F32B8" w14:textId="6C46D4D1" w:rsidR="00DD2A0C" w:rsidRDefault="00DD2A0C">
            <w:pPr>
              <w:tabs>
                <w:tab w:val="clear" w:pos="851"/>
              </w:tabs>
              <w:spacing w:after="58"/>
              <w:ind w:left="-924"/>
              <w:jc w:val="right"/>
            </w:pPr>
            <w:r>
              <w:t xml:space="preserve">Pre-session public release: </w:t>
            </w:r>
            <w:sdt>
              <w:sdtPr>
                <w:rPr>
                  <w:noProof/>
                  <w:lang w:eastAsia="en-GB"/>
                </w:rPr>
                <w:id w:val="497314832"/>
                <w14:checkbox>
                  <w14:checked w14:val="1"/>
                  <w14:checkedState w14:val="2612" w14:font="MS Gothic"/>
                  <w14:uncheckedState w14:val="2610" w14:font="MS Gothic"/>
                </w14:checkbox>
              </w:sdtPr>
              <w:sdtEndPr/>
              <w:sdtContent>
                <w:r w:rsidR="00C81476">
                  <w:rPr>
                    <w:rFonts w:ascii="MS Gothic" w:eastAsia="MS Gothic" w:hAnsi="MS Gothic" w:hint="eastAsia"/>
                    <w:noProof/>
                    <w:lang w:eastAsia="en-GB"/>
                  </w:rPr>
                  <w:t>☒</w:t>
                </w:r>
              </w:sdtContent>
            </w:sdt>
          </w:p>
          <w:p w14:paraId="58299542" w14:textId="77777777" w:rsidR="00DD2A0C" w:rsidRDefault="00DD2A0C">
            <w:pPr>
              <w:tabs>
                <w:tab w:val="clear" w:pos="851"/>
              </w:tabs>
              <w:spacing w:after="58"/>
              <w:ind w:left="-924"/>
              <w:jc w:val="right"/>
            </w:pPr>
          </w:p>
        </w:tc>
      </w:tr>
    </w:tbl>
    <w:p w14:paraId="6B12335A" w14:textId="77777777" w:rsidR="00911084" w:rsidRDefault="00911084" w:rsidP="00DD2A0C">
      <w:pPr>
        <w:tabs>
          <w:tab w:val="clear" w:pos="851"/>
        </w:tabs>
      </w:pPr>
    </w:p>
    <w:p w14:paraId="3448F12B" w14:textId="496298EA" w:rsidR="00911084" w:rsidRDefault="001C42BF">
      <w:pPr>
        <w:tabs>
          <w:tab w:val="clear" w:pos="851"/>
        </w:tabs>
        <w:jc w:val="center"/>
        <w:rPr>
          <w:rFonts w:ascii="Arial Bold" w:hAnsi="Arial Bold"/>
          <w:b/>
          <w:caps/>
        </w:rPr>
      </w:pPr>
      <w:r>
        <w:rPr>
          <w:rFonts w:ascii="Arial Bold" w:hAnsi="Arial Bold"/>
          <w:b/>
          <w:caps/>
        </w:rPr>
        <w:t>A</w:t>
      </w:r>
      <w:r w:rsidR="00C31715">
        <w:rPr>
          <w:rFonts w:ascii="Arial Bold" w:hAnsi="Arial Bold"/>
          <w:b/>
          <w:caps/>
        </w:rPr>
        <w:t>ny other business</w:t>
      </w:r>
    </w:p>
    <w:p w14:paraId="6D58C0A1" w14:textId="77777777" w:rsidR="00911084" w:rsidRDefault="00911084">
      <w:pPr>
        <w:tabs>
          <w:tab w:val="clear" w:pos="851"/>
        </w:tabs>
        <w:jc w:val="center"/>
        <w:rPr>
          <w:b/>
        </w:rPr>
      </w:pPr>
    </w:p>
    <w:p w14:paraId="00E2E1AB" w14:textId="22EAA140" w:rsidR="00F41638" w:rsidRDefault="00C31715">
      <w:pPr>
        <w:tabs>
          <w:tab w:val="clear" w:pos="851"/>
        </w:tabs>
        <w:jc w:val="center"/>
        <w:rPr>
          <w:b/>
        </w:rPr>
      </w:pPr>
      <w:r>
        <w:rPr>
          <w:b/>
        </w:rPr>
        <w:t>IALA Guideline</w:t>
      </w:r>
      <w:r w:rsidR="0055777A">
        <w:rPr>
          <w:b/>
        </w:rPr>
        <w:t xml:space="preserve"> G1149</w:t>
      </w:r>
      <w:r>
        <w:rPr>
          <w:b/>
        </w:rPr>
        <w:t xml:space="preserve"> on </w:t>
      </w:r>
      <w:r w:rsidR="00916EEC">
        <w:rPr>
          <w:b/>
        </w:rPr>
        <w:t xml:space="preserve">vessel traffic service </w:t>
      </w:r>
      <w:r>
        <w:rPr>
          <w:b/>
        </w:rPr>
        <w:t xml:space="preserve">training for </w:t>
      </w:r>
      <w:r w:rsidR="00863CA0">
        <w:rPr>
          <w:b/>
        </w:rPr>
        <w:t>d</w:t>
      </w:r>
      <w:r>
        <w:rPr>
          <w:b/>
        </w:rPr>
        <w:t xml:space="preserve">eck </w:t>
      </w:r>
      <w:r w:rsidR="00863CA0">
        <w:rPr>
          <w:b/>
        </w:rPr>
        <w:t>o</w:t>
      </w:r>
      <w:r>
        <w:rPr>
          <w:b/>
        </w:rPr>
        <w:t>fficers</w:t>
      </w:r>
    </w:p>
    <w:p w14:paraId="1AF8164B" w14:textId="77777777" w:rsidR="00F41638" w:rsidRDefault="00F41638">
      <w:pPr>
        <w:tabs>
          <w:tab w:val="clear" w:pos="851"/>
        </w:tabs>
        <w:jc w:val="center"/>
        <w:rPr>
          <w:b/>
        </w:rPr>
      </w:pPr>
    </w:p>
    <w:p w14:paraId="3A7C056D" w14:textId="779AAA5B" w:rsidR="00911084" w:rsidRDefault="001C42BF">
      <w:pPr>
        <w:tabs>
          <w:tab w:val="clear" w:pos="851"/>
        </w:tabs>
        <w:jc w:val="center"/>
        <w:rPr>
          <w:b/>
        </w:rPr>
      </w:pPr>
      <w:r>
        <w:rPr>
          <w:b/>
        </w:rPr>
        <w:t>Submitted by</w:t>
      </w:r>
      <w:r w:rsidR="00FD1825">
        <w:rPr>
          <w:b/>
        </w:rPr>
        <w:t xml:space="preserve"> IALA</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Default="001C42BF">
            <w:pPr>
              <w:spacing w:after="58"/>
              <w:rPr>
                <w:bCs/>
              </w:rPr>
            </w:pPr>
            <w:r>
              <w:rPr>
                <w:bCs/>
                <w:i/>
              </w:rPr>
              <w:t>Executive summary:</w:t>
            </w:r>
          </w:p>
        </w:tc>
        <w:tc>
          <w:tcPr>
            <w:tcW w:w="6755" w:type="dxa"/>
            <w:tcMar>
              <w:top w:w="85" w:type="dxa"/>
              <w:left w:w="85" w:type="dxa"/>
              <w:bottom w:w="85" w:type="dxa"/>
              <w:right w:w="85" w:type="dxa"/>
            </w:tcMar>
          </w:tcPr>
          <w:p w14:paraId="21E96D27" w14:textId="760F60BE" w:rsidR="00911084" w:rsidRDefault="00095ADA">
            <w:pPr>
              <w:tabs>
                <w:tab w:val="clear" w:pos="851"/>
              </w:tabs>
              <w:spacing w:after="58"/>
              <w:rPr>
                <w:bCs/>
              </w:rPr>
            </w:pPr>
            <w:bookmarkStart w:id="7" w:name="Execsum"/>
            <w:bookmarkEnd w:id="7"/>
            <w:r>
              <w:rPr>
                <w:bCs/>
              </w:rPr>
              <w:t>This document provides input on the provisions of the STCW Code related to VTS training for deck officers and</w:t>
            </w:r>
            <w:r w:rsidR="00300D32">
              <w:rPr>
                <w:bCs/>
              </w:rPr>
              <w:t xml:space="preserve"> introduces</w:t>
            </w:r>
            <w:r>
              <w:rPr>
                <w:bCs/>
              </w:rPr>
              <w:t xml:space="preserve"> IALA Guideline G1149 which provides recommendations on the provision of such training.</w:t>
            </w:r>
          </w:p>
        </w:tc>
      </w:tr>
      <w:tr w:rsidR="00911084" w14:paraId="7147B349" w14:textId="77777777">
        <w:trPr>
          <w:jc w:val="center"/>
        </w:trPr>
        <w:tc>
          <w:tcPr>
            <w:tcW w:w="2245" w:type="dxa"/>
            <w:tcMar>
              <w:top w:w="85" w:type="dxa"/>
              <w:left w:w="85" w:type="dxa"/>
              <w:bottom w:w="85" w:type="dxa"/>
              <w:right w:w="85" w:type="dxa"/>
            </w:tcMar>
          </w:tcPr>
          <w:p w14:paraId="7AB97A4F" w14:textId="77777777"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14:paraId="389618F1" w14:textId="77777777" w:rsidR="00911084" w:rsidRDefault="00911084">
            <w:pPr>
              <w:tabs>
                <w:tab w:val="clear" w:pos="851"/>
              </w:tabs>
              <w:spacing w:after="58"/>
              <w:rPr>
                <w:bCs/>
              </w:rPr>
            </w:pPr>
            <w:bookmarkStart w:id="8" w:name="StraDir"/>
            <w:bookmarkEnd w:id="8"/>
          </w:p>
        </w:tc>
      </w:tr>
      <w:tr w:rsidR="00911084" w14:paraId="788BD2D6" w14:textId="77777777">
        <w:trPr>
          <w:jc w:val="center"/>
        </w:trPr>
        <w:tc>
          <w:tcPr>
            <w:tcW w:w="2245" w:type="dxa"/>
            <w:tcMar>
              <w:top w:w="85" w:type="dxa"/>
              <w:left w:w="85" w:type="dxa"/>
              <w:bottom w:w="85" w:type="dxa"/>
              <w:right w:w="85" w:type="dxa"/>
            </w:tcMar>
          </w:tcPr>
          <w:p w14:paraId="66B5DA46" w14:textId="77777777" w:rsidR="00911084" w:rsidRDefault="001C42BF">
            <w:pPr>
              <w:spacing w:after="58"/>
              <w:rPr>
                <w:bCs/>
              </w:rPr>
            </w:pPr>
            <w:r>
              <w:rPr>
                <w:bCs/>
                <w:i/>
              </w:rPr>
              <w:t>Output:</w:t>
            </w:r>
          </w:p>
        </w:tc>
        <w:tc>
          <w:tcPr>
            <w:tcW w:w="6755" w:type="dxa"/>
            <w:tcMar>
              <w:top w:w="85" w:type="dxa"/>
              <w:left w:w="85" w:type="dxa"/>
              <w:bottom w:w="85" w:type="dxa"/>
              <w:right w:w="85" w:type="dxa"/>
            </w:tcMar>
          </w:tcPr>
          <w:p w14:paraId="698398DA" w14:textId="77777777" w:rsidR="00911084" w:rsidRDefault="00911084">
            <w:pPr>
              <w:tabs>
                <w:tab w:val="clear" w:pos="851"/>
              </w:tabs>
              <w:spacing w:after="58"/>
              <w:rPr>
                <w:bCs/>
              </w:rPr>
            </w:pPr>
            <w:bookmarkStart w:id="9" w:name="PlanOut"/>
            <w:bookmarkEnd w:id="9"/>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374D54AE" w:rsidR="00911084" w:rsidRDefault="00EA37E4">
            <w:pPr>
              <w:tabs>
                <w:tab w:val="clear" w:pos="851"/>
              </w:tabs>
              <w:spacing w:after="58"/>
              <w:rPr>
                <w:bCs/>
              </w:rPr>
            </w:pPr>
            <w:bookmarkStart w:id="10" w:name="Action"/>
            <w:bookmarkEnd w:id="10"/>
            <w:r>
              <w:rPr>
                <w:bCs/>
              </w:rPr>
              <w:t>1</w:t>
            </w:r>
            <w:r w:rsidR="00041A66">
              <w:rPr>
                <w:bCs/>
              </w:rPr>
              <w:t>5</w:t>
            </w:r>
          </w:p>
        </w:tc>
      </w:tr>
      <w:tr w:rsidR="00911084" w14:paraId="4BF41271" w14:textId="77777777">
        <w:trPr>
          <w:jc w:val="center"/>
        </w:trPr>
        <w:tc>
          <w:tcPr>
            <w:tcW w:w="2245" w:type="dxa"/>
            <w:tcMar>
              <w:top w:w="85" w:type="dxa"/>
              <w:left w:w="85" w:type="dxa"/>
              <w:bottom w:w="85" w:type="dxa"/>
              <w:right w:w="85" w:type="dxa"/>
            </w:tcMar>
          </w:tcPr>
          <w:p w14:paraId="38337C51"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tbl>
            <w:tblPr>
              <w:tblW w:w="6588" w:type="dxa"/>
              <w:tblBorders>
                <w:top w:val="nil"/>
                <w:left w:val="nil"/>
                <w:bottom w:val="nil"/>
                <w:right w:val="nil"/>
              </w:tblBorders>
              <w:tblLayout w:type="fixed"/>
              <w:tblLook w:val="0000" w:firstRow="0" w:lastRow="0" w:firstColumn="0" w:lastColumn="0" w:noHBand="0" w:noVBand="0"/>
            </w:tblPr>
            <w:tblGrid>
              <w:gridCol w:w="6588"/>
            </w:tblGrid>
            <w:tr w:rsidR="00095ADA" w:rsidRPr="00095ADA" w14:paraId="0EAA2542" w14:textId="77777777" w:rsidTr="00095ADA">
              <w:trPr>
                <w:trHeight w:val="483"/>
              </w:trPr>
              <w:tc>
                <w:tcPr>
                  <w:tcW w:w="6588" w:type="dxa"/>
                </w:tcPr>
                <w:p w14:paraId="46E307AC" w14:textId="49E8D938" w:rsidR="00095ADA" w:rsidRPr="00095ADA" w:rsidRDefault="00095ADA" w:rsidP="00095ADA">
                  <w:pPr>
                    <w:tabs>
                      <w:tab w:val="clear" w:pos="851"/>
                    </w:tabs>
                    <w:spacing w:after="58"/>
                    <w:rPr>
                      <w:bCs/>
                    </w:rPr>
                  </w:pPr>
                  <w:bookmarkStart w:id="11" w:name="Reldoc"/>
                  <w:bookmarkEnd w:id="11"/>
                  <w:r w:rsidRPr="00095ADA">
                    <w:rPr>
                      <w:bCs/>
                    </w:rPr>
                    <w:t>Resolution A.857(20); MSC.1/Circ.1065/Rev.1;</w:t>
                  </w:r>
                  <w:r>
                    <w:rPr>
                      <w:bCs/>
                    </w:rPr>
                    <w:t xml:space="preserve"> </w:t>
                  </w:r>
                  <w:r w:rsidRPr="00095ADA">
                    <w:rPr>
                      <w:bCs/>
                    </w:rPr>
                    <w:t>and IALA standards, associated recommendations, guidelines and model courses relating to Vessel Traffic Services (VTS)</w:t>
                  </w:r>
                  <w:r w:rsidR="007756A5">
                    <w:rPr>
                      <w:bCs/>
                    </w:rPr>
                    <w:t>.</w:t>
                  </w:r>
                  <w:r w:rsidRPr="00095ADA">
                    <w:rPr>
                      <w:bCs/>
                    </w:rPr>
                    <w:t xml:space="preserve"> </w:t>
                  </w:r>
                </w:p>
              </w:tc>
            </w:tr>
          </w:tbl>
          <w:p w14:paraId="2A34F051" w14:textId="77777777" w:rsidR="00911084" w:rsidRDefault="00911084">
            <w:pPr>
              <w:tabs>
                <w:tab w:val="clear" w:pos="851"/>
              </w:tabs>
              <w:spacing w:after="58"/>
              <w:rPr>
                <w:bCs/>
              </w:rPr>
            </w:pPr>
          </w:p>
        </w:tc>
      </w:tr>
    </w:tbl>
    <w:p w14:paraId="6D7449AC" w14:textId="77777777" w:rsidR="00911084" w:rsidRDefault="00911084">
      <w:pPr>
        <w:tabs>
          <w:tab w:val="clear" w:pos="851"/>
        </w:tabs>
      </w:pPr>
    </w:p>
    <w:p w14:paraId="213B3669" w14:textId="72BB6720" w:rsidR="00911084" w:rsidRPr="00B86780" w:rsidRDefault="00C31715">
      <w:pPr>
        <w:tabs>
          <w:tab w:val="clear" w:pos="851"/>
        </w:tabs>
        <w:rPr>
          <w:b/>
        </w:rPr>
      </w:pPr>
      <w:r w:rsidRPr="00B86780">
        <w:rPr>
          <w:b/>
        </w:rPr>
        <w:t>Introduction</w:t>
      </w:r>
    </w:p>
    <w:p w14:paraId="1A702FF0" w14:textId="5CEBC0A9" w:rsidR="00C31715" w:rsidRDefault="00C31715">
      <w:pPr>
        <w:tabs>
          <w:tab w:val="clear" w:pos="851"/>
        </w:tabs>
      </w:pPr>
    </w:p>
    <w:p w14:paraId="5B4AEF41" w14:textId="745529F5" w:rsidR="00C31715" w:rsidRDefault="00B86780" w:rsidP="00B86780">
      <w:pPr>
        <w:tabs>
          <w:tab w:val="clear" w:pos="851"/>
        </w:tabs>
      </w:pPr>
      <w:r>
        <w:t>1</w:t>
      </w:r>
      <w:r>
        <w:tab/>
      </w:r>
      <w:r w:rsidR="00C31715">
        <w:t xml:space="preserve">The 2010 Manila amendments to the annex to </w:t>
      </w:r>
      <w:r w:rsidR="007F2421">
        <w:t>t</w:t>
      </w:r>
      <w:r w:rsidR="00C31715">
        <w:t>he International Convention on Standards for Training, Certification and Watchkeeping for Seafarers</w:t>
      </w:r>
      <w:r w:rsidR="00F348BB">
        <w:t xml:space="preserve">, </w:t>
      </w:r>
      <w:r w:rsidR="00FD1825">
        <w:t>1978</w:t>
      </w:r>
      <w:r w:rsidR="00F348BB">
        <w:t xml:space="preserve"> (STCW)</w:t>
      </w:r>
      <w:r w:rsidR="00E45D4F">
        <w:t>,</w:t>
      </w:r>
      <w:r w:rsidR="00FD1825">
        <w:t xml:space="preserve"> introduced references to vessel traffic service</w:t>
      </w:r>
      <w:r w:rsidR="00417142">
        <w:t>s</w:t>
      </w:r>
      <w:r w:rsidR="00FD1825">
        <w:t xml:space="preserve"> (VTS) </w:t>
      </w:r>
      <w:r>
        <w:t>in the specification for the minimum standard of competence for officers in charge of a navigational watch, chief mates and masters (deck officers) related to navigation at both the operational and management levels.</w:t>
      </w:r>
    </w:p>
    <w:p w14:paraId="34EB73F5" w14:textId="2857B7D4" w:rsidR="00B86780" w:rsidRDefault="00B86780" w:rsidP="00B86780"/>
    <w:p w14:paraId="1A135E9E" w14:textId="34EF699D" w:rsidR="00417142" w:rsidRDefault="00B86780" w:rsidP="00B86780">
      <w:r>
        <w:t>2</w:t>
      </w:r>
      <w:r>
        <w:tab/>
      </w:r>
      <w:r w:rsidR="000564CF">
        <w:t xml:space="preserve">Specifically, the </w:t>
      </w:r>
      <w:r w:rsidR="00A06235">
        <w:t>STCW Code</w:t>
      </w:r>
      <w:r>
        <w:t xml:space="preserve"> </w:t>
      </w:r>
      <w:r w:rsidR="00417142">
        <w:t>provide</w:t>
      </w:r>
      <w:r w:rsidR="007F2421">
        <w:t>s</w:t>
      </w:r>
      <w:r>
        <w:t xml:space="preserve"> that deck officers </w:t>
      </w:r>
      <w:r w:rsidR="00417142">
        <w:t xml:space="preserve">should </w:t>
      </w:r>
      <w:r>
        <w:t>attain knowledge, understanding and proficiency in</w:t>
      </w:r>
      <w:r w:rsidR="00417142">
        <w:t xml:space="preserve">, </w:t>
      </w:r>
      <w:r w:rsidR="00417142" w:rsidRPr="00DA759A">
        <w:t>inter-alia:</w:t>
      </w:r>
    </w:p>
    <w:p w14:paraId="5E285B89" w14:textId="77777777" w:rsidR="00417142" w:rsidRDefault="00417142" w:rsidP="00B86780"/>
    <w:p w14:paraId="06B5E637" w14:textId="5C51BA45" w:rsidR="00417142" w:rsidRDefault="00417142" w:rsidP="00B86780">
      <w:r>
        <w:tab/>
        <w:t>.1</w:t>
      </w:r>
      <w:r>
        <w:tab/>
      </w:r>
      <w:r w:rsidR="00B86780">
        <w:t>reporting in accordance with VTS procedures</w:t>
      </w:r>
      <w:r w:rsidR="0045296F">
        <w:t>;</w:t>
      </w:r>
      <w:r w:rsidR="00B86780">
        <w:t xml:space="preserve"> </w:t>
      </w:r>
    </w:p>
    <w:p w14:paraId="09915673" w14:textId="77777777" w:rsidR="00417142" w:rsidRDefault="00417142" w:rsidP="00B86780"/>
    <w:p w14:paraId="44406C10" w14:textId="7BBA95A4" w:rsidR="00417142" w:rsidRDefault="00417142" w:rsidP="00B86780">
      <w:r>
        <w:tab/>
        <w:t>.2</w:t>
      </w:r>
      <w:r>
        <w:tab/>
      </w:r>
      <w:r w:rsidR="00B86780">
        <w:t>communication with VTS centres</w:t>
      </w:r>
      <w:r w:rsidR="0045296F">
        <w:t>;</w:t>
      </w:r>
      <w:r w:rsidR="00B86780">
        <w:t xml:space="preserve"> </w:t>
      </w:r>
    </w:p>
    <w:p w14:paraId="60A6214D" w14:textId="77777777" w:rsidR="00417142" w:rsidRDefault="00417142" w:rsidP="00B86780"/>
    <w:p w14:paraId="1344ADFC" w14:textId="60586801" w:rsidR="00417142" w:rsidRDefault="00417142" w:rsidP="00B86780">
      <w:r>
        <w:tab/>
        <w:t>.3</w:t>
      </w:r>
      <w:r>
        <w:tab/>
      </w:r>
      <w:r w:rsidR="00B86780">
        <w:t>voyage planning and navigation taking account of VTS areas</w:t>
      </w:r>
      <w:r>
        <w:t>;</w:t>
      </w:r>
      <w:r w:rsidR="00B86780">
        <w:t xml:space="preserve"> and </w:t>
      </w:r>
    </w:p>
    <w:p w14:paraId="3A9AD0D2" w14:textId="77777777" w:rsidR="00417142" w:rsidRDefault="00417142" w:rsidP="00B86780"/>
    <w:p w14:paraId="5276FD5E" w14:textId="77777777" w:rsidR="00417142" w:rsidRDefault="00417142" w:rsidP="00B86780">
      <w:r>
        <w:tab/>
        <w:t>.4</w:t>
      </w:r>
      <w:r>
        <w:tab/>
      </w:r>
      <w:r w:rsidR="00B86780">
        <w:t xml:space="preserve">manoeuvring in VTS areas. </w:t>
      </w:r>
    </w:p>
    <w:p w14:paraId="511257E8" w14:textId="77777777" w:rsidR="00417142" w:rsidRDefault="00417142" w:rsidP="00B86780"/>
    <w:p w14:paraId="48340F24" w14:textId="401557F3" w:rsidR="00B86780" w:rsidRDefault="00417142" w:rsidP="00B86780">
      <w:r>
        <w:t>3</w:t>
      </w:r>
      <w:r>
        <w:tab/>
      </w:r>
      <w:r w:rsidR="00B86780">
        <w:t xml:space="preserve">Furthermore, </w:t>
      </w:r>
      <w:r w:rsidR="001E68F5">
        <w:t>the STCW Code</w:t>
      </w:r>
      <w:r w:rsidR="00B86780">
        <w:t xml:space="preserve"> indicate</w:t>
      </w:r>
      <w:r w:rsidR="001E68F5">
        <w:t>s</w:t>
      </w:r>
      <w:r w:rsidR="00B86780">
        <w:t xml:space="preserve"> that navigation and watchkeeping simulation should realistically simulate VTS communication procedures between ship and shore.</w:t>
      </w:r>
    </w:p>
    <w:p w14:paraId="430BC6C3" w14:textId="35D4F298" w:rsidR="000564CF" w:rsidRDefault="000564CF" w:rsidP="00B86780"/>
    <w:p w14:paraId="456B7D32" w14:textId="035B4386" w:rsidR="000564CF" w:rsidRDefault="00417142" w:rsidP="00B86780">
      <w:r>
        <w:t>4</w:t>
      </w:r>
      <w:r w:rsidR="000564CF">
        <w:tab/>
      </w:r>
      <w:r w:rsidR="000564CF" w:rsidRPr="000564CF">
        <w:rPr>
          <w:rFonts w:hint="eastAsia"/>
        </w:rPr>
        <w:t>T</w:t>
      </w:r>
      <w:r w:rsidR="000564CF">
        <w:t xml:space="preserve">o support the </w:t>
      </w:r>
      <w:r w:rsidR="00043DB1">
        <w:t>provisions</w:t>
      </w:r>
      <w:r w:rsidR="000564CF">
        <w:t xml:space="preserve"> of the </w:t>
      </w:r>
      <w:r w:rsidR="009315B7">
        <w:t>STCW Code</w:t>
      </w:r>
      <w:r w:rsidR="000564CF">
        <w:t xml:space="preserve"> IALA, through its VTS Committee</w:t>
      </w:r>
      <w:r w:rsidR="009C08B0">
        <w:t>,</w:t>
      </w:r>
      <w:r w:rsidR="000564CF">
        <w:t xml:space="preserve"> produced IALA Guideline G1149 on </w:t>
      </w:r>
      <w:r w:rsidR="000564CF" w:rsidRPr="00F348BB">
        <w:rPr>
          <w:i/>
        </w:rPr>
        <w:t>VTS training for deck officers</w:t>
      </w:r>
      <w:r w:rsidR="00A44E55" w:rsidRPr="00B364CB">
        <w:rPr>
          <w:rStyle w:val="FootnoteReference"/>
        </w:rPr>
        <w:footnoteReference w:id="1"/>
      </w:r>
      <w:r w:rsidR="000564CF">
        <w:t>. Th</w:t>
      </w:r>
      <w:r w:rsidR="00043DB1">
        <w:t>e</w:t>
      </w:r>
      <w:r w:rsidR="000564CF">
        <w:t xml:space="preserve"> </w:t>
      </w:r>
      <w:r w:rsidR="000564CF" w:rsidRPr="000564CF">
        <w:rPr>
          <w:rFonts w:hint="eastAsia"/>
        </w:rPr>
        <w:t xml:space="preserve">Guideline </w:t>
      </w:r>
      <w:r w:rsidR="000564CF" w:rsidRPr="000564CF">
        <w:t xml:space="preserve">contains recommendations that complement the standard of competence provided in the STCW Code for deck </w:t>
      </w:r>
      <w:r w:rsidR="009315B7">
        <w:t>officers</w:t>
      </w:r>
      <w:r w:rsidR="000564CF" w:rsidRPr="000564CF">
        <w:t xml:space="preserve"> in order to enhance their understanding of VTS. </w:t>
      </w:r>
      <w:r w:rsidR="009315B7">
        <w:t>The Guideline may</w:t>
      </w:r>
      <w:r w:rsidR="000564CF" w:rsidRPr="000564CF">
        <w:t xml:space="preserve"> also be used by other relevant stakeholders, such as flag states, h</w:t>
      </w:r>
      <w:r w:rsidR="000564CF" w:rsidRPr="000564CF">
        <w:rPr>
          <w:rFonts w:hint="eastAsia"/>
        </w:rPr>
        <w:t xml:space="preserve">arbour </w:t>
      </w:r>
      <w:r w:rsidR="000564CF" w:rsidRPr="000564CF">
        <w:t>and port organisations, p</w:t>
      </w:r>
      <w:r w:rsidR="000564CF" w:rsidRPr="000564CF">
        <w:rPr>
          <w:rFonts w:hint="eastAsia"/>
        </w:rPr>
        <w:t>ilot</w:t>
      </w:r>
      <w:r w:rsidR="000564CF" w:rsidRPr="000564CF">
        <w:t xml:space="preserve"> organisations and shipping</w:t>
      </w:r>
      <w:r w:rsidR="000564CF" w:rsidRPr="000564CF">
        <w:rPr>
          <w:rFonts w:hint="eastAsia"/>
        </w:rPr>
        <w:t xml:space="preserve"> companies</w:t>
      </w:r>
      <w:r w:rsidR="000564CF" w:rsidRPr="000564CF">
        <w:t xml:space="preserve">. </w:t>
      </w:r>
      <w:r w:rsidR="000564CF" w:rsidRPr="000564CF">
        <w:rPr>
          <w:rFonts w:hint="eastAsia"/>
        </w:rPr>
        <w:t xml:space="preserve"> </w:t>
      </w:r>
    </w:p>
    <w:p w14:paraId="5F3A2A05" w14:textId="77777777" w:rsidR="00AB14DF" w:rsidRDefault="00AB14DF" w:rsidP="00B86780"/>
    <w:p w14:paraId="33D166A3" w14:textId="6CF3ACE7" w:rsidR="00AB14DF" w:rsidRDefault="00AB14DF" w:rsidP="00AB14DF">
      <w:pPr>
        <w:keepNext/>
        <w:keepLines/>
      </w:pPr>
      <w:r>
        <w:t>5</w:t>
      </w:r>
      <w:r>
        <w:tab/>
        <w:t xml:space="preserve">The Guideline also complements the training provided to VTS operators and VTS supervisors as specified in IALA Standard S1050 on </w:t>
      </w:r>
      <w:r w:rsidRPr="00AB14DF">
        <w:rPr>
          <w:i/>
        </w:rPr>
        <w:t>Training and Certification</w:t>
      </w:r>
      <w:r>
        <w:t xml:space="preserve"> and its associated IALA Recommendation R0103 on the </w:t>
      </w:r>
      <w:r w:rsidRPr="00F348BB">
        <w:rPr>
          <w:i/>
        </w:rPr>
        <w:t>Standards for the Training and Certification of VTS Personnel</w:t>
      </w:r>
      <w:r>
        <w:t xml:space="preserve"> and its associated model courses.</w:t>
      </w:r>
    </w:p>
    <w:p w14:paraId="2359821A" w14:textId="0386584D" w:rsidR="00B86780" w:rsidRDefault="00B86780" w:rsidP="00B86780"/>
    <w:p w14:paraId="53F64389" w14:textId="21A40783" w:rsidR="000564CF" w:rsidRPr="000564CF" w:rsidRDefault="000564CF" w:rsidP="00B86780">
      <w:pPr>
        <w:rPr>
          <w:b/>
        </w:rPr>
      </w:pPr>
      <w:r w:rsidRPr="000564CF">
        <w:rPr>
          <w:b/>
        </w:rPr>
        <w:t>Discussion</w:t>
      </w:r>
    </w:p>
    <w:p w14:paraId="2CC0EAA2" w14:textId="7FF60B9C" w:rsidR="000564CF" w:rsidRDefault="000564CF" w:rsidP="00B86780"/>
    <w:p w14:paraId="491A754D" w14:textId="0C2820DA" w:rsidR="00060081" w:rsidRDefault="00AB14DF" w:rsidP="000564CF">
      <w:r>
        <w:t>6</w:t>
      </w:r>
      <w:r w:rsidR="000564CF">
        <w:tab/>
      </w:r>
      <w:r w:rsidR="000564CF" w:rsidRPr="000564CF">
        <w:t xml:space="preserve">An effective </w:t>
      </w:r>
      <w:r w:rsidR="000564CF" w:rsidRPr="00060081">
        <w:t>VTS</w:t>
      </w:r>
      <w:r w:rsidR="00DB0D5C" w:rsidRPr="00060081">
        <w:t xml:space="preserve"> </w:t>
      </w:r>
      <w:r w:rsidR="00DB0D5C" w:rsidRPr="00060081">
        <w:rPr>
          <w:iCs/>
        </w:rPr>
        <w:t>contribute</w:t>
      </w:r>
      <w:r w:rsidR="00060081" w:rsidRPr="00060081">
        <w:rPr>
          <w:iCs/>
        </w:rPr>
        <w:t>s</w:t>
      </w:r>
      <w:r w:rsidR="00DB0D5C" w:rsidRPr="00060081">
        <w:rPr>
          <w:iCs/>
        </w:rPr>
        <w:t xml:space="preserve"> to </w:t>
      </w:r>
      <w:r w:rsidR="00060081" w:rsidRPr="00060081">
        <w:rPr>
          <w:iCs/>
        </w:rPr>
        <w:t xml:space="preserve">the </w:t>
      </w:r>
      <w:r w:rsidR="00DB0D5C" w:rsidRPr="00060081">
        <w:rPr>
          <w:iCs/>
        </w:rPr>
        <w:t>safety of life at sea, safety and efficiency of navigation and protection of the marine environment, adjacent shore areas, work sites and offshore installations from possible adverse effects of maritime traffic</w:t>
      </w:r>
      <w:r w:rsidR="000564CF" w:rsidRPr="00060081">
        <w:t>.</w:t>
      </w:r>
      <w:r w:rsidR="000564CF">
        <w:t xml:space="preserve"> </w:t>
      </w:r>
    </w:p>
    <w:p w14:paraId="4A7F15A2" w14:textId="77777777" w:rsidR="00060081" w:rsidRDefault="00060081" w:rsidP="000564CF"/>
    <w:p w14:paraId="1D2859CF" w14:textId="40388F5B" w:rsidR="000564CF" w:rsidRDefault="00AB14DF" w:rsidP="000564CF">
      <w:r>
        <w:t>7</w:t>
      </w:r>
      <w:r w:rsidR="00060081">
        <w:tab/>
      </w:r>
      <w:r w:rsidR="000564CF">
        <w:t xml:space="preserve">Chapter V, Regulation 12 of </w:t>
      </w:r>
      <w:r w:rsidR="007F2421">
        <w:t>T</w:t>
      </w:r>
      <w:r w:rsidR="000564CF">
        <w:t>he International Convention on the Safety of Life at Sea</w:t>
      </w:r>
      <w:r w:rsidR="000564CF" w:rsidRPr="000564CF">
        <w:t xml:space="preserve"> provides the</w:t>
      </w:r>
      <w:r w:rsidR="00837792">
        <w:t xml:space="preserve"> international</w:t>
      </w:r>
      <w:r w:rsidR="000564CF" w:rsidRPr="000564CF">
        <w:t xml:space="preserve"> basis for V</w:t>
      </w:r>
      <w:r w:rsidR="000564CF">
        <w:t>TS provision and is supported</w:t>
      </w:r>
      <w:r w:rsidR="000564CF" w:rsidRPr="000564CF">
        <w:t xml:space="preserve"> by</w:t>
      </w:r>
      <w:r w:rsidR="000564CF">
        <w:t xml:space="preserve"> Resolution A.857(20) on </w:t>
      </w:r>
      <w:r w:rsidR="000564CF" w:rsidRPr="00272396">
        <w:rPr>
          <w:i/>
        </w:rPr>
        <w:t>Guidelines for vessel traffic services</w:t>
      </w:r>
      <w:r w:rsidR="000564CF">
        <w:t xml:space="preserve"> and a suite of IALA standards</w:t>
      </w:r>
      <w:r w:rsidR="009C08B0">
        <w:t>, recommendations, guidelines and model courses</w:t>
      </w:r>
      <w:r w:rsidR="000564CF">
        <w:t xml:space="preserve"> to ensure the harmonization of VTS provision on a global basis.</w:t>
      </w:r>
    </w:p>
    <w:p w14:paraId="72A554CC" w14:textId="4BB305E7" w:rsidR="000564CF" w:rsidRDefault="000564CF" w:rsidP="000564CF"/>
    <w:p w14:paraId="3DD9568C" w14:textId="42C9C9DD" w:rsidR="000564CF" w:rsidRDefault="00AB14DF" w:rsidP="000564CF">
      <w:r>
        <w:t>8</w:t>
      </w:r>
      <w:r w:rsidR="000564CF">
        <w:tab/>
      </w:r>
      <w:r w:rsidR="000564CF" w:rsidRPr="000564CF">
        <w:t>An efficient VTS relies</w:t>
      </w:r>
      <w:r w:rsidR="000564CF" w:rsidRPr="000564CF">
        <w:rPr>
          <w:rFonts w:hint="eastAsia"/>
        </w:rPr>
        <w:t xml:space="preserve"> </w:t>
      </w:r>
      <w:r w:rsidR="000564CF" w:rsidRPr="000564CF">
        <w:t xml:space="preserve">upon the co-operation between the bridge team and the VTS. The effectiveness of information exchange depends upon </w:t>
      </w:r>
      <w:r w:rsidR="000564CF" w:rsidRPr="00E1323F">
        <w:rPr>
          <w:lang w:val="en"/>
        </w:rPr>
        <w:t>each party understanding</w:t>
      </w:r>
      <w:r w:rsidR="000564CF" w:rsidRPr="000564CF">
        <w:rPr>
          <w:lang w:val="en"/>
        </w:rPr>
        <w:t xml:space="preserve"> their respective</w:t>
      </w:r>
      <w:r w:rsidR="009C08B0">
        <w:rPr>
          <w:lang w:val="en"/>
        </w:rPr>
        <w:t xml:space="preserve"> </w:t>
      </w:r>
      <w:r w:rsidR="000564CF" w:rsidRPr="000564CF">
        <w:rPr>
          <w:lang w:val="en"/>
        </w:rPr>
        <w:t>functions</w:t>
      </w:r>
      <w:r w:rsidR="009C08B0">
        <w:rPr>
          <w:lang w:val="en"/>
        </w:rPr>
        <w:t>,</w:t>
      </w:r>
      <w:r w:rsidR="000564CF" w:rsidRPr="000564CF">
        <w:rPr>
          <w:lang w:val="en"/>
        </w:rPr>
        <w:t xml:space="preserve"> responsibilities</w:t>
      </w:r>
      <w:r w:rsidR="009C08B0">
        <w:rPr>
          <w:lang w:val="en"/>
        </w:rPr>
        <w:t xml:space="preserve"> and capabilities</w:t>
      </w:r>
      <w:r w:rsidR="000564CF" w:rsidRPr="000564CF">
        <w:t>. Increased knowledge</w:t>
      </w:r>
      <w:r w:rsidR="007F2421">
        <w:t>,</w:t>
      </w:r>
      <w:r w:rsidR="000564CF" w:rsidRPr="000564CF">
        <w:t xml:space="preserve"> understanding</w:t>
      </w:r>
      <w:r w:rsidR="007F2421">
        <w:t xml:space="preserve"> and proficien</w:t>
      </w:r>
      <w:r w:rsidR="00837792">
        <w:t>cy</w:t>
      </w:r>
      <w:r w:rsidR="007F2421">
        <w:t xml:space="preserve"> related to VTS operations</w:t>
      </w:r>
      <w:r w:rsidR="000564CF" w:rsidRPr="000564CF">
        <w:t xml:space="preserve"> by </w:t>
      </w:r>
      <w:r w:rsidR="009C08B0">
        <w:t>deck officers</w:t>
      </w:r>
      <w:r w:rsidR="000564CF" w:rsidRPr="000564CF">
        <w:t xml:space="preserve"> will enhance </w:t>
      </w:r>
      <w:r w:rsidR="009C08B0">
        <w:t xml:space="preserve">the mutual understanding and </w:t>
      </w:r>
      <w:r w:rsidR="000564CF" w:rsidRPr="000564CF">
        <w:t xml:space="preserve">teamwork between VTS and ships and improve </w:t>
      </w:r>
      <w:r w:rsidR="009C08B0">
        <w:t xml:space="preserve">the </w:t>
      </w:r>
      <w:r w:rsidR="000564CF" w:rsidRPr="000564CF">
        <w:t>safe</w:t>
      </w:r>
      <w:r w:rsidR="009C08B0">
        <w:t>ty and efficiency of</w:t>
      </w:r>
      <w:r w:rsidR="000564CF" w:rsidRPr="000564CF">
        <w:t xml:space="preserve"> navigation. </w:t>
      </w:r>
    </w:p>
    <w:p w14:paraId="53ABF98D" w14:textId="77777777" w:rsidR="007F2421" w:rsidRDefault="007F2421" w:rsidP="000564CF"/>
    <w:p w14:paraId="71DA5CD3" w14:textId="2CE197E3" w:rsidR="007F2421" w:rsidRPr="00916EEC" w:rsidRDefault="00AB14DF" w:rsidP="007F2421">
      <w:pPr>
        <w:keepNext/>
        <w:keepLines/>
      </w:pPr>
      <w:r>
        <w:t>9</w:t>
      </w:r>
      <w:r w:rsidR="007F2421">
        <w:tab/>
      </w:r>
      <w:r w:rsidR="007F2421" w:rsidRPr="00916EEC">
        <w:t>VTS</w:t>
      </w:r>
      <w:r w:rsidR="007F2421">
        <w:t xml:space="preserve"> training activities</w:t>
      </w:r>
      <w:r w:rsidR="007F2421" w:rsidRPr="00916EEC">
        <w:t xml:space="preserve"> should be included in the mandatory national training programmes for deck officers developed in accordance with the provisions of the STCW Code and be reflected in examination and assessment. VTS</w:t>
      </w:r>
      <w:r w:rsidR="007F2421">
        <w:t xml:space="preserve"> training activities may</w:t>
      </w:r>
      <w:r w:rsidR="007F2421" w:rsidRPr="00916EEC">
        <w:t xml:space="preserve"> also be included in other types of training</w:t>
      </w:r>
      <w:r w:rsidR="00837792">
        <w:t>,</w:t>
      </w:r>
      <w:r w:rsidR="007F2421" w:rsidRPr="00916EEC">
        <w:t xml:space="preserve"> such as </w:t>
      </w:r>
      <w:r w:rsidR="007F2421">
        <w:t>b</w:t>
      </w:r>
      <w:r w:rsidR="007F2421" w:rsidRPr="00916EEC">
        <w:t xml:space="preserve">ridge </w:t>
      </w:r>
      <w:r w:rsidR="007F2421">
        <w:t>r</w:t>
      </w:r>
      <w:r w:rsidR="007F2421" w:rsidRPr="00916EEC">
        <w:t xml:space="preserve">esource </w:t>
      </w:r>
      <w:r w:rsidR="007F2421">
        <w:t>m</w:t>
      </w:r>
      <w:r w:rsidR="007F2421" w:rsidRPr="00916EEC">
        <w:t>anagement, voyage planning and voice communication</w:t>
      </w:r>
      <w:r w:rsidR="007F2421">
        <w:t>s</w:t>
      </w:r>
      <w:r w:rsidR="007F2421" w:rsidRPr="00916EEC">
        <w:t>.</w:t>
      </w:r>
    </w:p>
    <w:p w14:paraId="3F942678" w14:textId="319490DA" w:rsidR="000564CF" w:rsidRDefault="000564CF" w:rsidP="000564CF"/>
    <w:p w14:paraId="339B2D62" w14:textId="55183A36" w:rsidR="00863CA0" w:rsidRDefault="00AB14DF" w:rsidP="00863CA0">
      <w:r>
        <w:t>10</w:t>
      </w:r>
      <w:r w:rsidR="00863CA0">
        <w:tab/>
      </w:r>
      <w:r w:rsidR="007E065E">
        <w:t>The</w:t>
      </w:r>
      <w:r w:rsidR="00863CA0" w:rsidRPr="00863CA0">
        <w:t xml:space="preserve"> Guideline presents </w:t>
      </w:r>
      <w:r w:rsidR="00E1323F">
        <w:t>recommendations</w:t>
      </w:r>
      <w:r w:rsidR="00863CA0" w:rsidRPr="00863CA0">
        <w:t xml:space="preserve"> and information </w:t>
      </w:r>
      <w:r w:rsidR="00E1323F">
        <w:t>that may</w:t>
      </w:r>
      <w:r w:rsidR="00863CA0" w:rsidRPr="00863CA0">
        <w:t xml:space="preserve"> be used by maritime training organi</w:t>
      </w:r>
      <w:r w:rsidR="009C08B0">
        <w:t>z</w:t>
      </w:r>
      <w:r w:rsidR="00863CA0" w:rsidRPr="00863CA0">
        <w:t xml:space="preserve">ations in the development of </w:t>
      </w:r>
      <w:bookmarkStart w:id="12" w:name="_Hlk24379183"/>
      <w:r w:rsidR="00863CA0" w:rsidRPr="00863CA0">
        <w:t>training on VTS as an integral part of the training of deck officers.  Th</w:t>
      </w:r>
      <w:r w:rsidR="00863CA0">
        <w:t>e Guideline</w:t>
      </w:r>
      <w:r w:rsidR="00863CA0" w:rsidRPr="00863CA0">
        <w:t xml:space="preserve"> also provides examples of activities that </w:t>
      </w:r>
      <w:r w:rsidR="007F2421">
        <w:t>may</w:t>
      </w:r>
      <w:r w:rsidR="00863CA0" w:rsidRPr="00863CA0">
        <w:t xml:space="preserve"> be used to facilitate effective communications and the exchange of information between </w:t>
      </w:r>
      <w:r w:rsidR="009C08B0">
        <w:t>deck officers</w:t>
      </w:r>
      <w:r w:rsidR="00863CA0" w:rsidRPr="00863CA0">
        <w:t xml:space="preserve"> and </w:t>
      </w:r>
      <w:r w:rsidR="00863CA0">
        <w:t>a VTS</w:t>
      </w:r>
      <w:r w:rsidR="00863CA0" w:rsidRPr="00863CA0">
        <w:t>.</w:t>
      </w:r>
      <w:bookmarkEnd w:id="12"/>
      <w:r w:rsidR="00863CA0" w:rsidRPr="00863CA0">
        <w:t> </w:t>
      </w:r>
      <w:bookmarkStart w:id="13" w:name="_GoBack"/>
      <w:bookmarkEnd w:id="13"/>
    </w:p>
    <w:p w14:paraId="1D7DFE4A" w14:textId="05911A1A" w:rsidR="00C84C6A" w:rsidRDefault="00C84C6A" w:rsidP="00863CA0"/>
    <w:p w14:paraId="49C398FB" w14:textId="6FD0AA13" w:rsidR="00863CA0" w:rsidRDefault="00863CA0" w:rsidP="00863CA0"/>
    <w:p w14:paraId="33199363" w14:textId="6C8B6C49" w:rsidR="00863CA0" w:rsidRDefault="00060081" w:rsidP="007E30B0">
      <w:pPr>
        <w:keepNext/>
        <w:keepLines/>
      </w:pPr>
      <w:r>
        <w:lastRenderedPageBreak/>
        <w:t>1</w:t>
      </w:r>
      <w:r w:rsidR="00222602">
        <w:t>1</w:t>
      </w:r>
      <w:r w:rsidR="00863CA0">
        <w:tab/>
        <w:t xml:space="preserve">The </w:t>
      </w:r>
      <w:r w:rsidR="00417142">
        <w:t xml:space="preserve">recommendations, information and references contained within the </w:t>
      </w:r>
      <w:r w:rsidR="00863CA0">
        <w:t xml:space="preserve">Guideline </w:t>
      </w:r>
      <w:r w:rsidR="00417142">
        <w:t>are</w:t>
      </w:r>
      <w:r w:rsidR="00863CA0">
        <w:t xml:space="preserve"> broken down into four sections which consist of:</w:t>
      </w:r>
    </w:p>
    <w:p w14:paraId="67F1D146" w14:textId="42F64970" w:rsidR="00863CA0" w:rsidRDefault="00863CA0" w:rsidP="007E30B0">
      <w:pPr>
        <w:keepNext/>
        <w:keepLines/>
      </w:pPr>
    </w:p>
    <w:p w14:paraId="7D6C33D0" w14:textId="0031957F" w:rsidR="00863CA0" w:rsidRDefault="00863CA0" w:rsidP="007E30B0">
      <w:pPr>
        <w:keepNext/>
        <w:keepLines/>
        <w:ind w:left="1701" w:hanging="1134"/>
      </w:pPr>
      <w:r>
        <w:tab/>
        <w:t>.1</w:t>
      </w:r>
      <w:r>
        <w:tab/>
      </w:r>
      <w:r w:rsidR="007756A5">
        <w:t>a</w:t>
      </w:r>
      <w:r w:rsidR="00043DB1">
        <w:t xml:space="preserve">n </w:t>
      </w:r>
      <w:r>
        <w:t>overview of VTS</w:t>
      </w:r>
      <w:r w:rsidR="00043DB1">
        <w:t xml:space="preserve"> including its </w:t>
      </w:r>
      <w:r w:rsidR="00837792">
        <w:t xml:space="preserve">applications, </w:t>
      </w:r>
      <w:r w:rsidR="00043DB1">
        <w:t>purpose</w:t>
      </w:r>
      <w:r w:rsidR="00837792">
        <w:t>s</w:t>
      </w:r>
      <w:r w:rsidR="00043DB1">
        <w:t>, objectives, roles and functions</w:t>
      </w:r>
      <w:r w:rsidR="00837792">
        <w:t xml:space="preserve">, </w:t>
      </w:r>
      <w:r w:rsidR="00043DB1">
        <w:t>VTS procedures and the</w:t>
      </w:r>
      <w:r w:rsidR="004559F5">
        <w:t>ir</w:t>
      </w:r>
      <w:r w:rsidR="00043DB1">
        <w:t xml:space="preserve"> associated benefits to </w:t>
      </w:r>
      <w:r w:rsidR="009C08B0">
        <w:t>deck officers</w:t>
      </w:r>
      <w:r w:rsidR="007756A5">
        <w:t>;</w:t>
      </w:r>
    </w:p>
    <w:p w14:paraId="6817D6A7" w14:textId="7592A699" w:rsidR="00863CA0" w:rsidRDefault="00863CA0" w:rsidP="00863CA0"/>
    <w:p w14:paraId="160E24EF" w14:textId="5F015BD0" w:rsidR="00863CA0" w:rsidRDefault="00863CA0" w:rsidP="00043DB1">
      <w:pPr>
        <w:ind w:left="1701" w:hanging="1134"/>
      </w:pPr>
      <w:r>
        <w:tab/>
        <w:t>.2</w:t>
      </w:r>
      <w:r>
        <w:tab/>
      </w:r>
      <w:r w:rsidR="007756A5">
        <w:t>g</w:t>
      </w:r>
      <w:r w:rsidR="00043DB1">
        <w:t xml:space="preserve">uidance on the VTS interaction with </w:t>
      </w:r>
      <w:r>
        <w:t>allied and other services</w:t>
      </w:r>
      <w:r w:rsidR="00043DB1">
        <w:t xml:space="preserve"> </w:t>
      </w:r>
      <w:r w:rsidR="00043DB1" w:rsidRPr="00043DB1">
        <w:t>involved in the safe and efficient passage of the ship through a VTS area</w:t>
      </w:r>
      <w:r w:rsidR="00043DB1">
        <w:t xml:space="preserve"> such as</w:t>
      </w:r>
      <w:r w:rsidR="00043DB1" w:rsidRPr="00043DB1">
        <w:t xml:space="preserve"> pilotage, t</w:t>
      </w:r>
      <w:r w:rsidR="00043DB1">
        <w:t>owage</w:t>
      </w:r>
      <w:r w:rsidR="00043DB1" w:rsidRPr="00043DB1">
        <w:t>, line handlers, port authorities, search and rescue and customs authorities</w:t>
      </w:r>
      <w:r w:rsidR="00043DB1">
        <w:t xml:space="preserve"> and services</w:t>
      </w:r>
      <w:r w:rsidR="007756A5">
        <w:t>;</w:t>
      </w:r>
    </w:p>
    <w:p w14:paraId="02D656D1" w14:textId="73CD5070" w:rsidR="00863CA0" w:rsidRDefault="00863CA0" w:rsidP="00863CA0"/>
    <w:p w14:paraId="2693C197" w14:textId="27B70FF5" w:rsidR="00863CA0" w:rsidRDefault="00863CA0" w:rsidP="00043DB1">
      <w:pPr>
        <w:ind w:left="1701" w:hanging="1134"/>
      </w:pPr>
      <w:r>
        <w:tab/>
        <w:t>.3</w:t>
      </w:r>
      <w:r>
        <w:tab/>
      </w:r>
      <w:r w:rsidR="007756A5">
        <w:t>t</w:t>
      </w:r>
      <w:r w:rsidR="00043DB1">
        <w:t xml:space="preserve">ools to improve the effectiveness </w:t>
      </w:r>
      <w:r w:rsidR="004559F5">
        <w:t xml:space="preserve">and reliability </w:t>
      </w:r>
      <w:r w:rsidR="00043DB1">
        <w:t xml:space="preserve">of voice </w:t>
      </w:r>
      <w:r>
        <w:t>communication between the deck officer and the VTS centre</w:t>
      </w:r>
      <w:r w:rsidR="007756A5">
        <w:t>; and</w:t>
      </w:r>
    </w:p>
    <w:p w14:paraId="5EF5AB90" w14:textId="11C3A222" w:rsidR="00863CA0" w:rsidRDefault="00863CA0" w:rsidP="00863CA0"/>
    <w:p w14:paraId="192FBEA2" w14:textId="32DCF241" w:rsidR="00863CA0" w:rsidRDefault="00863CA0" w:rsidP="00043DB1">
      <w:pPr>
        <w:ind w:left="1701" w:hanging="1134"/>
      </w:pPr>
      <w:r>
        <w:tab/>
        <w:t>.4</w:t>
      </w:r>
      <w:r>
        <w:tab/>
      </w:r>
      <w:r w:rsidR="007756A5">
        <w:t>s</w:t>
      </w:r>
      <w:r w:rsidR="00043DB1">
        <w:t xml:space="preserve">uggestions as to potential </w:t>
      </w:r>
      <w:r>
        <w:t>training activities</w:t>
      </w:r>
      <w:r w:rsidR="004559F5">
        <w:t xml:space="preserve"> to include </w:t>
      </w:r>
      <w:r w:rsidR="004559F5" w:rsidRPr="00916EEC">
        <w:t>in the mandatory national training programmes for deck officers</w:t>
      </w:r>
      <w:r w:rsidR="00043DB1">
        <w:t xml:space="preserve"> </w:t>
      </w:r>
      <w:r w:rsidR="004559F5">
        <w:t>such as</w:t>
      </w:r>
      <w:r w:rsidR="00043DB1">
        <w:t xml:space="preserve"> theory, practical, equipment and familiarization training to give effect to the provisions of the STCW Code.</w:t>
      </w:r>
    </w:p>
    <w:p w14:paraId="61466EB8" w14:textId="77777777" w:rsidR="00222602" w:rsidRDefault="00222602" w:rsidP="00043DB1">
      <w:pPr>
        <w:ind w:left="1701" w:hanging="1134"/>
      </w:pPr>
    </w:p>
    <w:p w14:paraId="644B2BD2" w14:textId="0EEC40F0" w:rsidR="00222602" w:rsidRDefault="00222602" w:rsidP="00222602">
      <w:pPr>
        <w:keepNext/>
        <w:keepLines/>
      </w:pPr>
      <w:r>
        <w:t>12</w:t>
      </w:r>
      <w:r>
        <w:tab/>
        <w:t xml:space="preserve">In addition to the recommendations and information contained within the Guideline, references are made to other IALA publications related to the provision </w:t>
      </w:r>
      <w:r w:rsidR="00672505">
        <w:t xml:space="preserve">and operation </w:t>
      </w:r>
      <w:r>
        <w:t xml:space="preserve">of VTS which provide amplifying information on the subjects outlined. These publications provide comprehensive information with respect to the </w:t>
      </w:r>
      <w:r w:rsidR="00A50C82">
        <w:t xml:space="preserve">provision and </w:t>
      </w:r>
      <w:r>
        <w:t>operation of a VTS which may be usefully be integrated into navigation and watchkeeping simulation to further enhance their realism.</w:t>
      </w:r>
    </w:p>
    <w:p w14:paraId="23BD5179" w14:textId="77777777" w:rsidR="00417142" w:rsidRDefault="00417142" w:rsidP="00863CA0"/>
    <w:p w14:paraId="245655C4" w14:textId="2189F2ED" w:rsidR="00C47C3F" w:rsidRDefault="00C47C3F" w:rsidP="00863CA0">
      <w:r>
        <w:t>1</w:t>
      </w:r>
      <w:r w:rsidR="00041A66">
        <w:t>3</w:t>
      </w:r>
      <w:r>
        <w:tab/>
        <w:t xml:space="preserve">The implementation of the Guideline </w:t>
      </w:r>
      <w:r w:rsidR="00C81476">
        <w:t xml:space="preserve">will ensure that the knowledge, understanding and proficiency of deck officers is enhanced to maximize the benefits of VTS </w:t>
      </w:r>
      <w:r w:rsidR="009C08B0">
        <w:t>in ensuring the safety and efficiency of navigation</w:t>
      </w:r>
      <w:r w:rsidR="00C81476">
        <w:t>.</w:t>
      </w:r>
    </w:p>
    <w:p w14:paraId="314465B6" w14:textId="27FED767" w:rsidR="00C42936" w:rsidRDefault="00C42936" w:rsidP="00863CA0"/>
    <w:p w14:paraId="769A4D8D" w14:textId="6178D72A" w:rsidR="00C42936" w:rsidRDefault="00C42936" w:rsidP="00863CA0">
      <w:r>
        <w:t>1</w:t>
      </w:r>
      <w:r w:rsidR="00041A66">
        <w:t>4</w:t>
      </w:r>
      <w:r>
        <w:tab/>
        <w:t xml:space="preserve">Furthermore, it is </w:t>
      </w:r>
      <w:r w:rsidR="00290279">
        <w:t>suggested</w:t>
      </w:r>
      <w:r>
        <w:t xml:space="preserve"> that the content of the Guideline may provide useful recommendations, information and references when the relevant provisions of the STCW Code related to the specification for the minimum standard of competence for officers in charge of a navigational watch, chief mates and masters related to navigation at both the operational and management levels are next considered for review.</w:t>
      </w:r>
    </w:p>
    <w:p w14:paraId="4A5A00F8" w14:textId="79E401E8" w:rsidR="00A45D78" w:rsidRDefault="00A45D78" w:rsidP="00863CA0"/>
    <w:p w14:paraId="3B2A1CFD" w14:textId="094F9B16" w:rsidR="00A45D78" w:rsidRPr="00A45D78" w:rsidRDefault="00A45D78" w:rsidP="00863CA0">
      <w:pPr>
        <w:rPr>
          <w:b/>
        </w:rPr>
      </w:pPr>
      <w:r w:rsidRPr="00A45D78">
        <w:rPr>
          <w:b/>
        </w:rPr>
        <w:t>Action requested of the Sub-Committee</w:t>
      </w:r>
    </w:p>
    <w:p w14:paraId="4DFD4194" w14:textId="07C9B983" w:rsidR="00A45D78" w:rsidRDefault="00A45D78" w:rsidP="00863CA0"/>
    <w:p w14:paraId="25F48F02" w14:textId="71ED9BEE" w:rsidR="000961FD" w:rsidRDefault="00043DB1" w:rsidP="00863CA0">
      <w:r>
        <w:t>1</w:t>
      </w:r>
      <w:r w:rsidR="00041A66">
        <w:t>5</w:t>
      </w:r>
      <w:r w:rsidR="00916EEC">
        <w:tab/>
      </w:r>
      <w:r w:rsidR="00A45D78">
        <w:t>The Sub-Committee is requested to</w:t>
      </w:r>
      <w:r w:rsidR="000961FD">
        <w:t>:</w:t>
      </w:r>
    </w:p>
    <w:p w14:paraId="7244C59B" w14:textId="77777777" w:rsidR="000961FD" w:rsidRDefault="000961FD" w:rsidP="00863CA0"/>
    <w:p w14:paraId="35304123" w14:textId="77777777" w:rsidR="000961FD" w:rsidRDefault="000961FD" w:rsidP="000961FD">
      <w:pPr>
        <w:ind w:left="1701" w:hanging="1134"/>
      </w:pPr>
      <w:r>
        <w:tab/>
        <w:t>.1</w:t>
      </w:r>
      <w:r w:rsidR="00A45D78">
        <w:t xml:space="preserve"> </w:t>
      </w:r>
      <w:r>
        <w:tab/>
      </w:r>
      <w:r w:rsidR="00A45D78">
        <w:t xml:space="preserve">note the content of IALA Guideline G1149 on </w:t>
      </w:r>
      <w:r w:rsidR="00A45D78" w:rsidRPr="000961FD">
        <w:rPr>
          <w:i/>
        </w:rPr>
        <w:t>VTS training for deck officers</w:t>
      </w:r>
      <w:r w:rsidR="00A45D78">
        <w:t xml:space="preserve"> and </w:t>
      </w:r>
      <w:r w:rsidR="00916EEC">
        <w:t xml:space="preserve">to </w:t>
      </w:r>
      <w:r w:rsidR="00A45D78">
        <w:t>bring it to the attention of maritime training organizations and other parties concerned</w:t>
      </w:r>
      <w:r>
        <w:t>; and</w:t>
      </w:r>
    </w:p>
    <w:p w14:paraId="01D45DE2" w14:textId="77777777" w:rsidR="000961FD" w:rsidRDefault="000961FD" w:rsidP="00863CA0"/>
    <w:p w14:paraId="60DE9BE6" w14:textId="6237639B" w:rsidR="00A45D78" w:rsidRDefault="000961FD" w:rsidP="000961FD">
      <w:pPr>
        <w:ind w:left="1701" w:hanging="1134"/>
      </w:pPr>
      <w:r>
        <w:tab/>
        <w:t>.2</w:t>
      </w:r>
      <w:r>
        <w:tab/>
      </w:r>
      <w:r w:rsidR="00290279">
        <w:t>take account of</w:t>
      </w:r>
      <w:r>
        <w:t>, as appropriate, the content of the Guideline when considering any future amendments to the STCW Code related to the specification for the minimum standard of competence for officers in charge of a navigational watch, chief mates and masters related to navigation at both the operational and management levels</w:t>
      </w:r>
      <w:r w:rsidR="00A45D78">
        <w:t>.</w:t>
      </w:r>
    </w:p>
    <w:p w14:paraId="4D2559F1" w14:textId="77777777" w:rsidR="00863CA0" w:rsidRPr="00863CA0" w:rsidRDefault="00863CA0" w:rsidP="00863CA0"/>
    <w:p w14:paraId="2B85CB12" w14:textId="50F0B155" w:rsidR="000564CF" w:rsidRPr="000564CF" w:rsidRDefault="000564CF" w:rsidP="000564CF">
      <w:r>
        <w:tab/>
      </w:r>
    </w:p>
    <w:p w14:paraId="2DF6490F" w14:textId="0BC28EC3" w:rsidR="000564CF" w:rsidRDefault="000564CF" w:rsidP="000564CF"/>
    <w:sectPr w:rsidR="000564CF">
      <w:headerReference w:type="even" r:id="rId13"/>
      <w:headerReference w:type="default" r:id="rId14"/>
      <w:footerReference w:type="even" r:id="rId15"/>
      <w:footerReference w:type="default" r:id="rId16"/>
      <w:headerReference w:type="first" r:id="rId17"/>
      <w:footerReference w:type="first" r:id="rId18"/>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8303E" w14:textId="77777777" w:rsidR="00EE0345" w:rsidRDefault="00EE0345">
      <w:r>
        <w:separator/>
      </w:r>
    </w:p>
  </w:endnote>
  <w:endnote w:type="continuationSeparator" w:id="0">
    <w:p w14:paraId="7A4FAAB3" w14:textId="77777777" w:rsidR="00EE0345" w:rsidRDefault="00EE0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D6C6B" w14:textId="77777777" w:rsidR="00911084" w:rsidRDefault="00911084">
    <w:pPr>
      <w:pStyle w:val="Footer"/>
    </w:pPr>
  </w:p>
  <w:p w14:paraId="45B5388F" w14:textId="77777777" w:rsidR="00911084" w:rsidRDefault="001C42BF">
    <w:pPr>
      <w:pStyle w:val="Footer"/>
      <w:pBdr>
        <w:top w:val="single" w:sz="4" w:space="1" w:color="auto"/>
      </w:pBdr>
      <w:rPr>
        <w:lang w:val="en-US"/>
      </w:rPr>
    </w:pPr>
    <w:r>
      <w:rPr>
        <w:lang w:val="en-US"/>
      </w:rPr>
      <w:fldChar w:fldCharType="begin"/>
    </w:r>
    <w:r>
      <w:rPr>
        <w:lang w:val="en-US"/>
      </w:rPr>
      <w:instrText xml:space="preserve"> FILENAME \p </w:instrText>
    </w:r>
    <w:r>
      <w:rPr>
        <w:lang w:val="en-US"/>
      </w:rPr>
      <w:fldChar w:fldCharType="separate"/>
    </w:r>
    <w:r>
      <w:rPr>
        <w:noProof/>
        <w:lang w:val="en-US"/>
      </w:rPr>
      <w:t>Document4</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4BC0D" w14:textId="77777777" w:rsidR="00911084" w:rsidRDefault="00911084">
    <w:pPr>
      <w:pStyle w:val="Footer"/>
    </w:pPr>
  </w:p>
  <w:p w14:paraId="7C8F1B1B" w14:textId="77777777" w:rsidR="00911084" w:rsidRDefault="001C42BF">
    <w:pPr>
      <w:pStyle w:val="Footer"/>
      <w:pBdr>
        <w:top w:val="single" w:sz="4" w:space="1" w:color="auto"/>
      </w:pBdr>
    </w:pPr>
    <w:r>
      <w:rPr>
        <w:lang w:val="en-US"/>
      </w:rPr>
      <w:fldChar w:fldCharType="begin"/>
    </w:r>
    <w:r>
      <w:rPr>
        <w:lang w:val="en-US"/>
      </w:rPr>
      <w:instrText xml:space="preserve"> FILENAME \p </w:instrText>
    </w:r>
    <w:r>
      <w:rPr>
        <w:lang w:val="en-US"/>
      </w:rPr>
      <w:fldChar w:fldCharType="separate"/>
    </w:r>
    <w:r>
      <w:rPr>
        <w:noProof/>
        <w:lang w:val="en-US"/>
      </w:rPr>
      <w:t>Document4</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E6CF" w14:textId="77777777" w:rsidR="00A527BA" w:rsidRDefault="00A527BA" w:rsidP="00A527BA">
    <w:pPr>
      <w:pStyle w:val="Footer"/>
    </w:pPr>
  </w:p>
  <w:p w14:paraId="23545537" w14:textId="77777777" w:rsidR="00A527BA" w:rsidRDefault="00A72D7F" w:rsidP="00A527BA">
    <w:pPr>
      <w:pStyle w:val="Footer"/>
      <w:pBdr>
        <w:top w:val="single" w:sz="4" w:space="1" w:color="auto"/>
      </w:pBdr>
    </w:pPr>
    <w:fldSimple w:instr=" FILENAME \p ">
      <w:r w:rsidR="00A527BA">
        <w:rPr>
          <w:noProof/>
        </w:rPr>
        <w:t>Document2</w:t>
      </w:r>
    </w:fldSimple>
  </w:p>
  <w:p w14:paraId="7555D36D" w14:textId="085318B4" w:rsidR="00911084" w:rsidRDefault="00C0429F">
    <w:pPr>
      <w:pStyle w:val="Footer"/>
      <w:pBdr>
        <w:top w:val="single" w:sz="4" w:space="1" w:color="auto"/>
      </w:pBdr>
      <w:jc w:val="right"/>
      <w:rPr>
        <w:lang w:val="en-US"/>
      </w:rPr>
    </w:pPr>
    <w:r>
      <w:rPr>
        <w:noProof/>
        <w:lang w:val="en-US"/>
      </w:rPr>
      <w:drawing>
        <wp:inline distT="0" distB="0" distL="0" distR="0" wp14:anchorId="76E77306" wp14:editId="670B5FC3">
          <wp:extent cx="1799421" cy="65152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EN.jpg"/>
                  <pic:cNvPicPr/>
                </pic:nvPicPr>
                <pic:blipFill>
                  <a:blip r:embed="rId1">
                    <a:extLst>
                      <a:ext uri="{28A0092B-C50C-407E-A947-70E740481C1C}">
                        <a14:useLocalDpi xmlns:a14="http://schemas.microsoft.com/office/drawing/2010/main" val="0"/>
                      </a:ext>
                    </a:extLst>
                  </a:blip>
                  <a:stretch>
                    <a:fillRect/>
                  </a:stretch>
                </pic:blipFill>
                <pic:spPr>
                  <a:xfrm>
                    <a:off x="0" y="0"/>
                    <a:ext cx="1873958" cy="67851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87FB9" w14:textId="77777777" w:rsidR="00EE0345" w:rsidRDefault="00EE0345">
      <w:r>
        <w:separator/>
      </w:r>
    </w:p>
  </w:footnote>
  <w:footnote w:type="continuationSeparator" w:id="0">
    <w:p w14:paraId="24066101" w14:textId="77777777" w:rsidR="00EE0345" w:rsidRDefault="00EE0345">
      <w:r>
        <w:continuationSeparator/>
      </w:r>
    </w:p>
  </w:footnote>
  <w:footnote w:id="1">
    <w:p w14:paraId="5D335029" w14:textId="6FBE533F" w:rsidR="00A44E55" w:rsidRPr="00A44E55" w:rsidRDefault="00A44E55">
      <w:pPr>
        <w:pStyle w:val="FootnoteText"/>
        <w:rPr>
          <w:lang w:val="en-US"/>
        </w:rPr>
      </w:pPr>
      <w:r>
        <w:rPr>
          <w:rStyle w:val="FootnoteReference"/>
        </w:rPr>
        <w:footnoteRef/>
      </w:r>
      <w:r>
        <w:t xml:space="preserve"> </w:t>
      </w:r>
      <w:r w:rsidR="00B46457" w:rsidRPr="00B46457">
        <w:t>https://www.iala-aism.org/product/g1149-vts-training-for-deck-officers/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DA7C9" w14:textId="77777777" w:rsidR="00911084" w:rsidRDefault="00911084">
    <w:pPr>
      <w:pStyle w:val="Header"/>
    </w:pPr>
    <w:bookmarkStart w:id="14" w:name="symbol_headFootEven"/>
    <w:bookmarkEnd w:id="14"/>
  </w:p>
  <w:p w14:paraId="021A92A1" w14:textId="77777777" w:rsidR="00911084" w:rsidRDefault="001C42BF">
    <w:pPr>
      <w:pStyle w:val="Header"/>
      <w:pBdr>
        <w:bottom w:val="single" w:sz="4" w:space="1" w:color="auto"/>
      </w:pBd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F41638">
      <w:rPr>
        <w:rStyle w:val="PageNumber"/>
        <w:noProof/>
      </w:rPr>
      <w:t>2</w:t>
    </w:r>
    <w:r>
      <w:rPr>
        <w:rStyle w:val="PageNumber"/>
      </w:rPr>
      <w:fldChar w:fldCharType="end"/>
    </w:r>
  </w:p>
  <w:p w14:paraId="5077DE57" w14:textId="77777777" w:rsidR="00911084" w:rsidRDefault="009110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A5744" w14:textId="77777777" w:rsidR="00911084" w:rsidRDefault="00911084">
    <w:pPr>
      <w:pStyle w:val="Header"/>
      <w:jc w:val="right"/>
    </w:pPr>
    <w:bookmarkStart w:id="15" w:name="symbol_headFoot"/>
    <w:bookmarkEnd w:id="15"/>
  </w:p>
  <w:p w14:paraId="287292BD" w14:textId="77777777" w:rsidR="00911084" w:rsidRDefault="001C42BF">
    <w:pPr>
      <w:pStyle w:val="Header"/>
      <w:pBdr>
        <w:bottom w:val="single" w:sz="4" w:space="1" w:color="auto"/>
      </w:pBdr>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E7417A1" w14:textId="77777777" w:rsidR="00911084" w:rsidRDefault="009110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2B3E4" w14:textId="77777777" w:rsidR="00C0429F" w:rsidRDefault="00C042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0A0F67"/>
    <w:multiLevelType w:val="hybridMultilevel"/>
    <w:tmpl w:val="F8927DEE"/>
    <w:lvl w:ilvl="0" w:tplc="C1BCE8AE">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41A66"/>
    <w:rsid w:val="00043DB1"/>
    <w:rsid w:val="000564CF"/>
    <w:rsid w:val="00060081"/>
    <w:rsid w:val="00091B36"/>
    <w:rsid w:val="00095ADA"/>
    <w:rsid w:val="000961FD"/>
    <w:rsid w:val="00135842"/>
    <w:rsid w:val="001C42BF"/>
    <w:rsid w:val="001D50F5"/>
    <w:rsid w:val="001E68F5"/>
    <w:rsid w:val="00202603"/>
    <w:rsid w:val="00207054"/>
    <w:rsid w:val="00222602"/>
    <w:rsid w:val="00245368"/>
    <w:rsid w:val="00272396"/>
    <w:rsid w:val="00281AC9"/>
    <w:rsid w:val="00282F5A"/>
    <w:rsid w:val="00290279"/>
    <w:rsid w:val="00300D32"/>
    <w:rsid w:val="00302533"/>
    <w:rsid w:val="003660D6"/>
    <w:rsid w:val="00393A1D"/>
    <w:rsid w:val="003F54C2"/>
    <w:rsid w:val="00417142"/>
    <w:rsid w:val="0045296F"/>
    <w:rsid w:val="004559F5"/>
    <w:rsid w:val="00482D09"/>
    <w:rsid w:val="00486ECD"/>
    <w:rsid w:val="004D528F"/>
    <w:rsid w:val="005545F4"/>
    <w:rsid w:val="0055777A"/>
    <w:rsid w:val="00574A76"/>
    <w:rsid w:val="00592438"/>
    <w:rsid w:val="005E4535"/>
    <w:rsid w:val="00633695"/>
    <w:rsid w:val="00660BD1"/>
    <w:rsid w:val="00672505"/>
    <w:rsid w:val="007756A5"/>
    <w:rsid w:val="007E065E"/>
    <w:rsid w:val="007E11BD"/>
    <w:rsid w:val="007E30B0"/>
    <w:rsid w:val="007F161B"/>
    <w:rsid w:val="007F2421"/>
    <w:rsid w:val="008102E3"/>
    <w:rsid w:val="00837792"/>
    <w:rsid w:val="00863CA0"/>
    <w:rsid w:val="008A33C5"/>
    <w:rsid w:val="00911084"/>
    <w:rsid w:val="00916EEC"/>
    <w:rsid w:val="009315B7"/>
    <w:rsid w:val="009431D7"/>
    <w:rsid w:val="009517D7"/>
    <w:rsid w:val="009C08B0"/>
    <w:rsid w:val="00A06235"/>
    <w:rsid w:val="00A150F7"/>
    <w:rsid w:val="00A44E55"/>
    <w:rsid w:val="00A45D78"/>
    <w:rsid w:val="00A506BB"/>
    <w:rsid w:val="00A50C82"/>
    <w:rsid w:val="00A527BA"/>
    <w:rsid w:val="00A72D7F"/>
    <w:rsid w:val="00AB14DF"/>
    <w:rsid w:val="00B364CB"/>
    <w:rsid w:val="00B46457"/>
    <w:rsid w:val="00B86780"/>
    <w:rsid w:val="00BA6CB6"/>
    <w:rsid w:val="00BE10C2"/>
    <w:rsid w:val="00C0429F"/>
    <w:rsid w:val="00C31715"/>
    <w:rsid w:val="00C42936"/>
    <w:rsid w:val="00C47C3F"/>
    <w:rsid w:val="00C81476"/>
    <w:rsid w:val="00C84C6A"/>
    <w:rsid w:val="00CA1E1C"/>
    <w:rsid w:val="00CC53DC"/>
    <w:rsid w:val="00D00270"/>
    <w:rsid w:val="00D10E97"/>
    <w:rsid w:val="00D53C74"/>
    <w:rsid w:val="00DA759A"/>
    <w:rsid w:val="00DB0D5C"/>
    <w:rsid w:val="00DC42E0"/>
    <w:rsid w:val="00DD2A0C"/>
    <w:rsid w:val="00E1323F"/>
    <w:rsid w:val="00E45D4F"/>
    <w:rsid w:val="00E9023A"/>
    <w:rsid w:val="00EA37E4"/>
    <w:rsid w:val="00EE0345"/>
    <w:rsid w:val="00F348BB"/>
    <w:rsid w:val="00F41638"/>
    <w:rsid w:val="00F673C6"/>
    <w:rsid w:val="00F9567B"/>
    <w:rsid w:val="00FA2D59"/>
    <w:rsid w:val="00FD182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F78F40"/>
  <w15:chartTrackingRefBased/>
  <w15:docId w15:val="{13E5D4DF-4CEB-470F-AAD6-B9EC2597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pPr>
      <w:tabs>
        <w:tab w:val="clear" w:pos="851"/>
        <w:tab w:val="left" w:pos="567"/>
      </w:tabs>
      <w:ind w:left="567" w:hanging="567"/>
    </w:pPr>
    <w:rPr>
      <w:sz w:val="18"/>
    </w:rPr>
  </w:style>
  <w:style w:type="paragraph" w:styleId="BalloonText">
    <w:name w:val="Balloon Text"/>
    <w:basedOn w:val="Normal"/>
    <w:link w:val="BalloonTextChar"/>
    <w:uiPriority w:val="99"/>
    <w:semiHidden/>
    <w:unhideWhenUsed/>
    <w:rsid w:val="00C317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1715"/>
    <w:rPr>
      <w:rFonts w:ascii="Segoe UI" w:hAnsi="Segoe UI" w:cs="Segoe UI"/>
      <w:sz w:val="18"/>
      <w:szCs w:val="18"/>
      <w:lang w:eastAsia="en-US"/>
    </w:rPr>
  </w:style>
  <w:style w:type="paragraph" w:styleId="ListParagraph">
    <w:name w:val="List Paragraph"/>
    <w:basedOn w:val="Normal"/>
    <w:uiPriority w:val="34"/>
    <w:qFormat/>
    <w:rsid w:val="00B86780"/>
    <w:pPr>
      <w:ind w:left="720"/>
      <w:contextualSpacing/>
    </w:pPr>
  </w:style>
  <w:style w:type="paragraph" w:styleId="BodyText">
    <w:name w:val="Body Text"/>
    <w:basedOn w:val="Normal"/>
    <w:link w:val="BodyTextChar"/>
    <w:uiPriority w:val="99"/>
    <w:semiHidden/>
    <w:unhideWhenUsed/>
    <w:rsid w:val="000564CF"/>
    <w:pPr>
      <w:spacing w:after="120"/>
    </w:pPr>
  </w:style>
  <w:style w:type="character" w:customStyle="1" w:styleId="BodyTextChar">
    <w:name w:val="Body Text Char"/>
    <w:basedOn w:val="DefaultParagraphFont"/>
    <w:link w:val="BodyText"/>
    <w:uiPriority w:val="99"/>
    <w:semiHidden/>
    <w:rsid w:val="000564CF"/>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14" Type="http://schemas.openxmlformats.org/officeDocument/2006/relationships/header" Target="header2.xml"/><Relationship Id="rId9"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cortes\AppData\Roaming\Microsoft\Templates\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Meeting Document" ma:contentTypeID="0x01010045A95EBB0E6B4F10A0543B3665DD7AAA0079F7BA720F8E5F439826B72F8B06ED59" ma:contentTypeVersion="42" ma:contentTypeDescription="Meeting Document Content Type" ma:contentTypeScope="" ma:versionID="c9fcf449410696d4f6a8bf436bc06a9b">
  <xsd:schema xmlns:xsd="http://www.w3.org/2001/XMLSchema" xmlns:xs="http://www.w3.org/2001/XMLSchema" xmlns:p="http://schemas.microsoft.com/office/2006/metadata/properties" xmlns:ns2="FF111082-EE85-4580-901D-B2F6BC5DFA2C" xmlns:ns3="ff111082-ee85-4580-901d-b2f6bc5dfa2c" xmlns:ns4="eaeb6e44-4365-46b5-8242-0e78ea891166" targetNamespace="http://schemas.microsoft.com/office/2006/metadata/properties" ma:root="true" ma:fieldsID="7c86af6e9129875aef63029c187fc950" ns2:_="" ns3:_="" ns4:_="">
    <xsd:import namespace="FF111082-EE85-4580-901D-B2F6BC5DFA2C"/>
    <xsd:import namespace="ff111082-ee85-4580-901d-b2f6bc5dfa2c"/>
    <xsd:import namespace="eaeb6e44-4365-46b5-8242-0e78ea891166"/>
    <xsd:element name="properties">
      <xsd:complexType>
        <xsd:sequence>
          <xsd:element name="documentManagement">
            <xsd:complexType>
              <xsd:all>
                <xsd:element ref="ns2:DocSymbol"/>
                <xsd:element ref="ns3:DocId"/>
                <xsd:element ref="ns3:Instruction" minOccurs="0"/>
                <xsd:element ref="ns3:Subtitle" minOccurs="0"/>
                <xsd:element ref="ns3:Session" minOccurs="0"/>
                <xsd:element ref="ns4:SubAgenda" minOccurs="0"/>
                <xsd:element ref="ns3:Agenda" minOccurs="0"/>
                <xsd:element ref="ns4:IMOBod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Symbol" ma:index="8" ma:displayName="Document Symbol" ma:internalName="DocSymbo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Id" ma:index="9" ma:displayName="Document ID" ma:default="794" ma:internalName="DocId" ma:percentage="FALSE">
      <xsd:simpleType>
        <xsd:restriction base="dms:Number"/>
      </xsd:simpleType>
    </xsd:element>
    <xsd:element name="Instruction" ma:index="10" nillable="true" ma:displayName="Instructions Comments" ma:internalName="Instruction">
      <xsd:simpleType>
        <xsd:restriction base="dms:Text"/>
      </xsd:simpleType>
    </xsd:element>
    <xsd:element name="Subtitle" ma:index="11" nillable="true" ma:displayName="Subtitle" ma:internalName="Subtitle">
      <xsd:simpleType>
        <xsd:restriction base="dms:Text"/>
      </xsd:simpleType>
    </xsd:element>
    <xsd:element name="Session" ma:index="12" nillable="true" ma:displayName="Session" ma:internalName="Session">
      <xsd:simpleType>
        <xsd:restriction base="dms:Number"/>
      </xsd:simpleType>
    </xsd:element>
    <xsd:element name="Agenda" ma:index="14" nillable="true" ma:displayName="Agenda Item" ma:internalName="Agend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aeb6e44-4365-46b5-8242-0e78ea891166" elementFormDefault="qualified">
    <xsd:import namespace="http://schemas.microsoft.com/office/2006/documentManagement/types"/>
    <xsd:import namespace="http://schemas.microsoft.com/office/infopath/2007/PartnerControls"/>
    <xsd:element name="SubAgenda" ma:index="13" nillable="true" ma:displayName="Sub Agenda Item" ma:internalName="SubAgenda">
      <xsd:simpleType>
        <xsd:restriction base="dms:Text">
          <xsd:maxLength value="255"/>
        </xsd:restriction>
      </xsd:simpleType>
    </xsd:element>
    <xsd:element name="IMOBody" ma:index="18" nillable="true" ma:displayName="Committee Code/Series" ma:internalName="IMOBod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4ED99-9AEB-48A3-9D1B-3A535E6EFBCF}">
  <ds:schemaRefs>
    <ds:schemaRef ds:uri="http://schemas.microsoft.com/sharepoint/v3/contenttype/forms"/>
  </ds:schemaRefs>
</ds:datastoreItem>
</file>

<file path=customXml/itemProps2.xml><?xml version="1.0" encoding="utf-8"?>
<ds:datastoreItem xmlns:ds="http://schemas.openxmlformats.org/officeDocument/2006/customXml" ds:itemID="{8F89F644-3A9A-4506-8904-8387A31F5232}">
  <ds:schemaRefs>
    <ds:schemaRef ds:uri="http://schemas.microsoft.com/office/2006/metadata/properties"/>
    <ds:schemaRef ds:uri="http://schemas.microsoft.com/office/infopath/2007/PartnerControls"/>
    <ds:schemaRef ds:uri="eaeb6e44-4365-46b5-8242-0e78ea891166"/>
    <ds:schemaRef ds:uri="ff111082-ee85-4580-901d-b2f6bc5dfa2c"/>
    <ds:schemaRef ds:uri="FF111082-EE85-4580-901D-B2F6BC5DFA2C"/>
  </ds:schemaRefs>
</ds:datastoreItem>
</file>

<file path=customXml/itemProps3.xml><?xml version="1.0" encoding="utf-8"?>
<ds:datastoreItem xmlns:ds="http://schemas.openxmlformats.org/officeDocument/2006/customXml" ds:itemID="{954A1E91-AE21-4896-87C7-645F63826F31}"/>
</file>

<file path=customXml/itemProps4.xml><?xml version="1.0" encoding="utf-8"?>
<ds:datastoreItem xmlns:ds="http://schemas.openxmlformats.org/officeDocument/2006/customXml" ds:itemID="{4B265DD7-125D-497A-9BB2-5AFE8DEB2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111082-EE85-4580-901D-B2F6BC5DFA2C"/>
    <ds:schemaRef ds:uri="ff111082-ee85-4580-901d-b2f6bc5dfa2c"/>
    <ds:schemaRef ds:uri="eaeb6e44-4365-46b5-8242-0e78ea891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6E04DFB-4214-4107-849A-6459B9414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(E).dotm</Template>
  <TotalTime>304</TotalTime>
  <Pages>3</Pages>
  <Words>1037</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BPinero</dc:creator>
  <cp:keywords/>
  <cp:lastModifiedBy>Kevin Gregory</cp:lastModifiedBy>
  <cp:revision>43</cp:revision>
  <cp:lastPrinted>1999-10-18T12:44:00Z</cp:lastPrinted>
  <dcterms:created xsi:type="dcterms:W3CDTF">2020-01-15T15:07:00Z</dcterms:created>
  <dcterms:modified xsi:type="dcterms:W3CDTF">2020-01-27T13:40:00Z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