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64682F" w14:textId="77777777" w:rsidR="00B11A74" w:rsidRDefault="00B11A74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</w:p>
    <w:p w14:paraId="66FDB6E0" w14:textId="3553C1C0" w:rsidR="00420A38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3039D6">
        <w:rPr>
          <w:rFonts w:ascii="Calibri" w:hAnsi="Calibri"/>
        </w:rPr>
        <w:t>VTS4</w:t>
      </w:r>
      <w:r w:rsidR="00847FCD">
        <w:rPr>
          <w:rFonts w:ascii="Calibri" w:hAnsi="Calibri"/>
        </w:rPr>
        <w:t>9</w:t>
      </w:r>
      <w:r w:rsidRPr="007A395D">
        <w:rPr>
          <w:rFonts w:ascii="Calibri" w:hAnsi="Calibri"/>
        </w:rPr>
        <w:t>-</w:t>
      </w:r>
      <w:r w:rsidR="00580AE1">
        <w:rPr>
          <w:rFonts w:ascii="Calibri" w:hAnsi="Calibri"/>
        </w:rPr>
        <w:t>8.1.4</w:t>
      </w:r>
    </w:p>
    <w:tbl>
      <w:tblPr>
        <w:tblStyle w:val="TableGrid"/>
        <w:tblW w:w="992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1721"/>
        <w:gridCol w:w="1539"/>
      </w:tblGrid>
      <w:tr w:rsidR="00847746" w14:paraId="39D083D0" w14:textId="77777777" w:rsidTr="00847746">
        <w:tc>
          <w:tcPr>
            <w:tcW w:w="6663" w:type="dxa"/>
          </w:tcPr>
          <w:p w14:paraId="2E5DAD7B" w14:textId="77777777" w:rsidR="00847746" w:rsidRPr="00847746" w:rsidRDefault="00847746" w:rsidP="00847746">
            <w:pPr>
              <w:pStyle w:val="BodyText"/>
              <w:tabs>
                <w:tab w:val="left" w:pos="2835"/>
              </w:tabs>
              <w:spacing w:after="0"/>
              <w:jc w:val="left"/>
              <w:rPr>
                <w:rFonts w:ascii="Calibri" w:hAnsi="Calibri"/>
                <w:b/>
                <w:bCs/>
                <w:i/>
                <w:iCs/>
                <w:color w:val="FF0000"/>
                <w:highlight w:val="green"/>
              </w:rPr>
            </w:pPr>
            <w:bookmarkStart w:id="0" w:name="_Hlk36471598"/>
          </w:p>
        </w:tc>
        <w:tc>
          <w:tcPr>
            <w:tcW w:w="1721" w:type="dxa"/>
          </w:tcPr>
          <w:p w14:paraId="5AD5160F" w14:textId="56530A1C" w:rsidR="00847746" w:rsidRPr="007E7E2A" w:rsidRDefault="00847746" w:rsidP="00847746">
            <w:pPr>
              <w:pStyle w:val="BodyText"/>
              <w:tabs>
                <w:tab w:val="left" w:pos="2835"/>
              </w:tabs>
              <w:spacing w:after="0"/>
              <w:jc w:val="left"/>
              <w:rPr>
                <w:rFonts w:ascii="Calibri" w:hAnsi="Calibri"/>
                <w:i/>
                <w:iCs/>
              </w:rPr>
            </w:pPr>
          </w:p>
        </w:tc>
        <w:tc>
          <w:tcPr>
            <w:tcW w:w="1539" w:type="dxa"/>
          </w:tcPr>
          <w:p w14:paraId="3BBC1724" w14:textId="693CA356" w:rsidR="00847746" w:rsidRPr="007E7E2A" w:rsidRDefault="00847746" w:rsidP="00847746">
            <w:pPr>
              <w:pStyle w:val="BodyText"/>
              <w:tabs>
                <w:tab w:val="left" w:pos="2835"/>
              </w:tabs>
              <w:spacing w:after="0"/>
              <w:jc w:val="left"/>
              <w:rPr>
                <w:rFonts w:ascii="Calibri" w:hAnsi="Calibri"/>
                <w:i/>
                <w:iCs/>
              </w:rPr>
            </w:pPr>
          </w:p>
        </w:tc>
      </w:tr>
      <w:tr w:rsidR="00847746" w14:paraId="591756B3" w14:textId="77777777" w:rsidTr="00847746">
        <w:tc>
          <w:tcPr>
            <w:tcW w:w="6663" w:type="dxa"/>
            <w:vAlign w:val="center"/>
          </w:tcPr>
          <w:p w14:paraId="0F5DA433" w14:textId="77777777" w:rsidR="00847746" w:rsidRPr="00847746" w:rsidRDefault="00847746" w:rsidP="00847746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  <w:b/>
                <w:bCs/>
                <w:i/>
                <w:iCs/>
                <w:color w:val="FF0000"/>
                <w:highlight w:val="green"/>
              </w:rPr>
            </w:pPr>
          </w:p>
        </w:tc>
        <w:tc>
          <w:tcPr>
            <w:tcW w:w="1721" w:type="dxa"/>
          </w:tcPr>
          <w:p w14:paraId="1670DFA5" w14:textId="04B24E39" w:rsidR="00847746" w:rsidRPr="007E7E2A" w:rsidRDefault="00847746" w:rsidP="00847746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  <w:i/>
                <w:iCs/>
              </w:rPr>
            </w:pPr>
          </w:p>
        </w:tc>
        <w:tc>
          <w:tcPr>
            <w:tcW w:w="1539" w:type="dxa"/>
          </w:tcPr>
          <w:p w14:paraId="03406961" w14:textId="4AB7B547" w:rsidR="00847746" w:rsidRPr="007E7E2A" w:rsidRDefault="00847746" w:rsidP="00B87310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  <w:i/>
                <w:iCs/>
              </w:rPr>
            </w:pPr>
          </w:p>
        </w:tc>
      </w:tr>
    </w:tbl>
    <w:bookmarkEnd w:id="0"/>
    <w:p w14:paraId="6F65EE2A" w14:textId="77777777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346EA9A2" w14:textId="7777777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F6F53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146E86BE" w14:textId="7777777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</w:r>
      <w:r w:rsidR="000F6F53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6F33E729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537FC51" w14:textId="1C195D54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580AE1">
        <w:rPr>
          <w:rFonts w:ascii="Calibri" w:hAnsi="Calibri"/>
        </w:rPr>
        <w:t>8</w:t>
      </w:r>
    </w:p>
    <w:p w14:paraId="3FD782F9" w14:textId="77777777" w:rsidR="000F6F53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847FCD">
        <w:rPr>
          <w:rFonts w:ascii="Calibri" w:hAnsi="Calibri"/>
        </w:rPr>
        <w:t>1.1.1</w:t>
      </w:r>
    </w:p>
    <w:p w14:paraId="49C8523D" w14:textId="77777777" w:rsidR="00362CD9" w:rsidRPr="007A395D" w:rsidRDefault="00362CD9" w:rsidP="00B87310">
      <w:pPr>
        <w:pStyle w:val="BodyText"/>
        <w:ind w:left="3544" w:hanging="3544"/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B87310" w:rsidRPr="00B87310">
        <w:rPr>
          <w:rFonts w:ascii="Calibri" w:hAnsi="Calibri"/>
        </w:rPr>
        <w:t>Correspondenc</w:t>
      </w:r>
      <w:r w:rsidR="00B87310">
        <w:rPr>
          <w:rFonts w:ascii="Calibri" w:hAnsi="Calibri"/>
        </w:rPr>
        <w:t>e Group 1</w:t>
      </w:r>
    </w:p>
    <w:p w14:paraId="2507C873" w14:textId="77777777" w:rsidR="00A446C9" w:rsidRPr="00605E43" w:rsidRDefault="00B87310" w:rsidP="00A446C9">
      <w:pPr>
        <w:pStyle w:val="Title"/>
        <w:rPr>
          <w:rFonts w:ascii="Calibri" w:hAnsi="Calibri"/>
          <w:color w:val="0070C0"/>
        </w:rPr>
      </w:pPr>
      <w:bookmarkStart w:id="1" w:name="_Hlk28692057"/>
      <w:r w:rsidRPr="00B87310">
        <w:rPr>
          <w:rFonts w:ascii="Calibri" w:hAnsi="Calibri"/>
          <w:color w:val="0070C0"/>
        </w:rPr>
        <w:t>Revision of R0119 and Associated Guideline</w:t>
      </w:r>
    </w:p>
    <w:bookmarkEnd w:id="1"/>
    <w:p w14:paraId="36A1B8E6" w14:textId="77777777" w:rsidR="00A446C9" w:rsidRPr="00605E43" w:rsidRDefault="00A446C9" w:rsidP="0009656A">
      <w:pPr>
        <w:pStyle w:val="Heading1"/>
        <w:spacing w:after="120"/>
      </w:pPr>
      <w:r w:rsidRPr="00605E43">
        <w:t>Summary</w:t>
      </w:r>
    </w:p>
    <w:p w14:paraId="753F1037" w14:textId="77777777" w:rsidR="00C908B7" w:rsidRDefault="00C908B7" w:rsidP="00B56BDF">
      <w:pPr>
        <w:pStyle w:val="BodyText"/>
        <w:rPr>
          <w:rFonts w:ascii="Calibri" w:hAnsi="Calibri"/>
        </w:rPr>
      </w:pPr>
      <w:r w:rsidRPr="00C908B7">
        <w:rPr>
          <w:rFonts w:ascii="Calibri" w:hAnsi="Calibri"/>
        </w:rPr>
        <w:t>C</w:t>
      </w:r>
      <w:r>
        <w:rPr>
          <w:rFonts w:ascii="Calibri" w:hAnsi="Calibri"/>
        </w:rPr>
        <w:t>orrespondence Group 1 (C</w:t>
      </w:r>
      <w:r w:rsidRPr="00C908B7">
        <w:rPr>
          <w:rFonts w:ascii="Calibri" w:hAnsi="Calibri"/>
        </w:rPr>
        <w:t>G1</w:t>
      </w:r>
      <w:r>
        <w:rPr>
          <w:rFonts w:ascii="Calibri" w:hAnsi="Calibri"/>
        </w:rPr>
        <w:t>)</w:t>
      </w:r>
      <w:r w:rsidRPr="00C908B7">
        <w:rPr>
          <w:rFonts w:ascii="Calibri" w:hAnsi="Calibri"/>
        </w:rPr>
        <w:t xml:space="preserve"> was formed with adoption of the Action Plan for VTS Committee on 23 March 2020 as one of several Groups </w:t>
      </w:r>
      <w:r w:rsidR="00993739" w:rsidRPr="00993739">
        <w:rPr>
          <w:rFonts w:ascii="Calibri" w:hAnsi="Calibri"/>
        </w:rPr>
        <w:t xml:space="preserve">to progress key tasks for consideration at VTS49 </w:t>
      </w:r>
      <w:r w:rsidRPr="00C908B7">
        <w:rPr>
          <w:rFonts w:ascii="Calibri" w:hAnsi="Calibri"/>
        </w:rPr>
        <w:t>following cancellation of VTS48 in March 2020</w:t>
      </w:r>
      <w:r>
        <w:rPr>
          <w:rFonts w:ascii="Calibri" w:hAnsi="Calibri"/>
        </w:rPr>
        <w:t xml:space="preserve"> due to COVID-19 restrictions. </w:t>
      </w:r>
    </w:p>
    <w:p w14:paraId="0F5E04D2" w14:textId="7E2B6C0A" w:rsidR="00D231FB" w:rsidRDefault="00D231FB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Its task was to review and update</w:t>
      </w:r>
      <w:r w:rsidRPr="00AF0AA3">
        <w:rPr>
          <w:rFonts w:ascii="Calibri" w:hAnsi="Calibri"/>
        </w:rPr>
        <w:t xml:space="preserve"> </w:t>
      </w:r>
      <w:r w:rsidR="00782801" w:rsidRPr="008400CF">
        <w:rPr>
          <w:rFonts w:ascii="Calibri" w:hAnsi="Calibri"/>
          <w:i/>
        </w:rPr>
        <w:t>Recommendation RO119 – The Implementation of Vessel Traffic Services</w:t>
      </w:r>
      <w:r w:rsidR="00782801">
        <w:rPr>
          <w:rFonts w:ascii="Calibri" w:hAnsi="Calibri"/>
        </w:rPr>
        <w:t xml:space="preserve"> and </w:t>
      </w:r>
      <w:r w:rsidR="00782801" w:rsidRPr="008400CF">
        <w:rPr>
          <w:rFonts w:ascii="Calibri" w:hAnsi="Calibri"/>
          <w:i/>
        </w:rPr>
        <w:t>Guideline 1150 – Establishment of Vessel Traffic Services</w:t>
      </w:r>
      <w:r w:rsidR="001C550E">
        <w:rPr>
          <w:rFonts w:ascii="Calibri" w:hAnsi="Calibri"/>
        </w:rPr>
        <w:t>.</w:t>
      </w:r>
    </w:p>
    <w:p w14:paraId="7EDB6E2E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431EE4F4" w14:textId="3049FEEF" w:rsidR="008400CF" w:rsidRDefault="007B187A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purpose of this document is to </w:t>
      </w:r>
      <w:r w:rsidR="008400CF">
        <w:rPr>
          <w:rFonts w:ascii="Calibri" w:hAnsi="Calibri"/>
        </w:rPr>
        <w:t xml:space="preserve">introduce the draft revisions </w:t>
      </w:r>
      <w:r w:rsidR="008400CF" w:rsidRPr="008400CF">
        <w:rPr>
          <w:rFonts w:ascii="Calibri" w:hAnsi="Calibri"/>
        </w:rPr>
        <w:t xml:space="preserve">of </w:t>
      </w:r>
      <w:r w:rsidR="008400CF" w:rsidRPr="008400CF">
        <w:rPr>
          <w:rFonts w:ascii="Calibri" w:hAnsi="Calibri"/>
          <w:i/>
        </w:rPr>
        <w:t xml:space="preserve">Recommendation RO119 – The Implementation of Vessel Traffic </w:t>
      </w:r>
      <w:r w:rsidR="008400CF" w:rsidRPr="00A46087">
        <w:rPr>
          <w:rFonts w:ascii="Calibri" w:hAnsi="Calibri"/>
          <w:i/>
        </w:rPr>
        <w:t>Services</w:t>
      </w:r>
      <w:r w:rsidR="008400CF" w:rsidRPr="00A46087">
        <w:rPr>
          <w:rFonts w:ascii="Calibri" w:hAnsi="Calibri"/>
        </w:rPr>
        <w:t xml:space="preserve"> </w:t>
      </w:r>
      <w:r w:rsidR="001F1305" w:rsidRPr="00A46087">
        <w:rPr>
          <w:rFonts w:ascii="Calibri" w:hAnsi="Calibri"/>
        </w:rPr>
        <w:t>(</w:t>
      </w:r>
      <w:r w:rsidR="00DC2595" w:rsidRPr="00A46087">
        <w:rPr>
          <w:rFonts w:ascii="Calibri" w:hAnsi="Calibri"/>
          <w:i/>
        </w:rPr>
        <w:t>VTS49-</w:t>
      </w:r>
      <w:r w:rsidR="00580AE1" w:rsidRPr="00A46087">
        <w:rPr>
          <w:rFonts w:ascii="Calibri" w:hAnsi="Calibri"/>
          <w:i/>
        </w:rPr>
        <w:t>8.1.4.1</w:t>
      </w:r>
      <w:r w:rsidR="001F1305" w:rsidRPr="00A46087">
        <w:rPr>
          <w:rFonts w:ascii="Calibri" w:hAnsi="Calibri"/>
        </w:rPr>
        <w:t xml:space="preserve">) </w:t>
      </w:r>
      <w:r w:rsidR="008400CF" w:rsidRPr="00A46087">
        <w:rPr>
          <w:rFonts w:ascii="Calibri" w:hAnsi="Calibri"/>
        </w:rPr>
        <w:t xml:space="preserve">and </w:t>
      </w:r>
      <w:r w:rsidR="008400CF" w:rsidRPr="00A46087">
        <w:rPr>
          <w:rFonts w:ascii="Calibri" w:hAnsi="Calibri"/>
          <w:i/>
        </w:rPr>
        <w:t>Guideline 1150 – Establishment of Vessel Traffic Services</w:t>
      </w:r>
      <w:r w:rsidR="008400CF" w:rsidRPr="00A46087">
        <w:rPr>
          <w:rFonts w:ascii="Calibri" w:hAnsi="Calibri"/>
        </w:rPr>
        <w:t xml:space="preserve"> </w:t>
      </w:r>
      <w:r w:rsidR="001F1305" w:rsidRPr="00A46087">
        <w:rPr>
          <w:rFonts w:ascii="Calibri" w:hAnsi="Calibri"/>
        </w:rPr>
        <w:t>(</w:t>
      </w:r>
      <w:r w:rsidR="00DC2595" w:rsidRPr="00A46087">
        <w:rPr>
          <w:rFonts w:ascii="Calibri" w:hAnsi="Calibri"/>
          <w:i/>
        </w:rPr>
        <w:t>VTS</w:t>
      </w:r>
      <w:r w:rsidR="001F1305" w:rsidRPr="00A46087">
        <w:rPr>
          <w:rFonts w:ascii="Calibri" w:hAnsi="Calibri"/>
          <w:i/>
        </w:rPr>
        <w:t>49</w:t>
      </w:r>
      <w:r w:rsidR="00DC2595" w:rsidRPr="00A46087">
        <w:rPr>
          <w:rFonts w:ascii="Calibri" w:hAnsi="Calibri"/>
          <w:i/>
        </w:rPr>
        <w:t>-</w:t>
      </w:r>
      <w:r w:rsidR="00580AE1" w:rsidRPr="00A46087">
        <w:rPr>
          <w:rFonts w:ascii="Calibri" w:hAnsi="Calibri"/>
          <w:i/>
        </w:rPr>
        <w:t>8.4.1.2</w:t>
      </w:r>
      <w:r w:rsidR="001F1305" w:rsidRPr="00A46087">
        <w:rPr>
          <w:rFonts w:ascii="Calibri" w:hAnsi="Calibri"/>
        </w:rPr>
        <w:t xml:space="preserve">) </w:t>
      </w:r>
      <w:r w:rsidR="008400CF" w:rsidRPr="00A46087">
        <w:rPr>
          <w:rFonts w:ascii="Calibri" w:hAnsi="Calibri"/>
        </w:rPr>
        <w:t>for the Committees consideration.</w:t>
      </w:r>
    </w:p>
    <w:p w14:paraId="1342436E" w14:textId="77777777" w:rsidR="00A446C9" w:rsidRPr="007A395D" w:rsidRDefault="00341E78" w:rsidP="0009656A">
      <w:pPr>
        <w:pStyle w:val="Heading1"/>
        <w:spacing w:after="120"/>
      </w:pPr>
      <w:r>
        <w:t>introduction</w:t>
      </w:r>
    </w:p>
    <w:p w14:paraId="70217DD1" w14:textId="77777777" w:rsidR="000E60C6" w:rsidRPr="00384AE0" w:rsidRDefault="000E60C6" w:rsidP="000E60C6">
      <w:pPr>
        <w:pStyle w:val="BodyText"/>
        <w:rPr>
          <w:rFonts w:ascii="Calibri" w:hAnsi="Calibri"/>
        </w:rPr>
      </w:pPr>
      <w:r w:rsidRPr="00384AE0">
        <w:rPr>
          <w:rFonts w:ascii="Calibri" w:hAnsi="Calibri"/>
        </w:rPr>
        <w:t xml:space="preserve">In commencing a review and update of </w:t>
      </w:r>
      <w:r w:rsidRPr="001F1305">
        <w:rPr>
          <w:rFonts w:ascii="Calibri" w:hAnsi="Calibri"/>
          <w:i/>
        </w:rPr>
        <w:t>Recommendation V-119 on the Implementation of Vessel Traffic Services</w:t>
      </w:r>
      <w:r w:rsidRPr="00384AE0">
        <w:rPr>
          <w:rFonts w:ascii="Calibri" w:hAnsi="Calibri"/>
        </w:rPr>
        <w:t xml:space="preserve"> as part of its 2018-2022 work programme</w:t>
      </w:r>
      <w:r>
        <w:rPr>
          <w:rFonts w:ascii="Calibri" w:hAnsi="Calibri"/>
        </w:rPr>
        <w:t>,</w:t>
      </w:r>
      <w:r w:rsidRPr="00384AE0">
        <w:rPr>
          <w:rFonts w:ascii="Calibri" w:hAnsi="Calibri"/>
        </w:rPr>
        <w:t xml:space="preserve"> the Committee separat</w:t>
      </w:r>
      <w:r>
        <w:rPr>
          <w:rFonts w:ascii="Calibri" w:hAnsi="Calibri"/>
        </w:rPr>
        <w:t xml:space="preserve">ed </w:t>
      </w:r>
      <w:r w:rsidRPr="00384AE0">
        <w:rPr>
          <w:rFonts w:ascii="Calibri" w:hAnsi="Calibri"/>
        </w:rPr>
        <w:t xml:space="preserve">the existing documentation </w:t>
      </w:r>
      <w:r w:rsidR="00D231FB">
        <w:rPr>
          <w:rFonts w:ascii="Calibri" w:hAnsi="Calibri"/>
        </w:rPr>
        <w:t xml:space="preserve">in 2019 </w:t>
      </w:r>
      <w:r w:rsidRPr="00384AE0">
        <w:rPr>
          <w:rFonts w:ascii="Calibri" w:hAnsi="Calibri"/>
        </w:rPr>
        <w:t>into:</w:t>
      </w:r>
    </w:p>
    <w:p w14:paraId="4FE4B73B" w14:textId="77777777" w:rsidR="000E60C6" w:rsidRPr="00384AE0" w:rsidRDefault="000E60C6" w:rsidP="00C908B7">
      <w:pPr>
        <w:pStyle w:val="BodyText"/>
        <w:numPr>
          <w:ilvl w:val="0"/>
          <w:numId w:val="21"/>
        </w:numPr>
        <w:spacing w:before="120"/>
        <w:ind w:left="714" w:hanging="357"/>
        <w:rPr>
          <w:rFonts w:ascii="Calibri" w:hAnsi="Calibri"/>
        </w:rPr>
      </w:pPr>
      <w:r w:rsidRPr="00384AE0">
        <w:rPr>
          <w:rFonts w:ascii="Calibri" w:hAnsi="Calibri"/>
        </w:rPr>
        <w:t>A new and concise Recommendation on the Implementation of Vessel Traffic Services</w:t>
      </w:r>
      <w:r>
        <w:rPr>
          <w:rFonts w:ascii="Calibri" w:hAnsi="Calibri"/>
        </w:rPr>
        <w:t xml:space="preserve"> (R0119)</w:t>
      </w:r>
      <w:r w:rsidRPr="00384AE0">
        <w:rPr>
          <w:rFonts w:ascii="Calibri" w:hAnsi="Calibri"/>
        </w:rPr>
        <w:t>; and</w:t>
      </w:r>
    </w:p>
    <w:p w14:paraId="14563977" w14:textId="77777777" w:rsidR="000E60C6" w:rsidRPr="00384AE0" w:rsidRDefault="000E60C6" w:rsidP="00C908B7">
      <w:pPr>
        <w:pStyle w:val="BodyText"/>
        <w:numPr>
          <w:ilvl w:val="0"/>
          <w:numId w:val="21"/>
        </w:numPr>
        <w:spacing w:before="120"/>
        <w:ind w:left="714" w:hanging="357"/>
        <w:rPr>
          <w:rFonts w:ascii="Calibri" w:hAnsi="Calibri"/>
        </w:rPr>
      </w:pPr>
      <w:r w:rsidRPr="00384AE0">
        <w:rPr>
          <w:rFonts w:ascii="Calibri" w:hAnsi="Calibri"/>
        </w:rPr>
        <w:t>An associated Guideline on the Establishment of Vessel Traffic Services</w:t>
      </w:r>
      <w:r>
        <w:rPr>
          <w:rFonts w:ascii="Calibri" w:hAnsi="Calibri"/>
        </w:rPr>
        <w:t xml:space="preserve"> (G1150)</w:t>
      </w:r>
      <w:r w:rsidRPr="00384AE0">
        <w:rPr>
          <w:rFonts w:ascii="Calibri" w:hAnsi="Calibri"/>
        </w:rPr>
        <w:t>.</w:t>
      </w:r>
    </w:p>
    <w:p w14:paraId="4AE73457" w14:textId="77777777" w:rsidR="000E60C6" w:rsidRPr="00384AE0" w:rsidRDefault="000E60C6" w:rsidP="000E60C6">
      <w:pPr>
        <w:pStyle w:val="BodyText"/>
        <w:rPr>
          <w:rFonts w:ascii="Calibri" w:hAnsi="Calibri"/>
        </w:rPr>
      </w:pPr>
      <w:r w:rsidRPr="00384AE0">
        <w:rPr>
          <w:rFonts w:ascii="Calibri" w:hAnsi="Calibri"/>
        </w:rPr>
        <w:t>This align</w:t>
      </w:r>
      <w:r>
        <w:rPr>
          <w:rFonts w:ascii="Calibri" w:hAnsi="Calibri"/>
        </w:rPr>
        <w:t>ed</w:t>
      </w:r>
      <w:r w:rsidRPr="00384AE0">
        <w:rPr>
          <w:rFonts w:ascii="Calibri" w:hAnsi="Calibri"/>
        </w:rPr>
        <w:t xml:space="preserve"> the documentation to the new IALA documents structure where:</w:t>
      </w:r>
    </w:p>
    <w:p w14:paraId="22CFCA98" w14:textId="77777777" w:rsidR="000E60C6" w:rsidRPr="00384AE0" w:rsidRDefault="000E60C6" w:rsidP="000E60C6">
      <w:pPr>
        <w:pStyle w:val="BodyText"/>
        <w:numPr>
          <w:ilvl w:val="0"/>
          <w:numId w:val="22"/>
        </w:numPr>
        <w:rPr>
          <w:rFonts w:ascii="Calibri" w:hAnsi="Calibri"/>
        </w:rPr>
      </w:pPr>
      <w:r w:rsidRPr="00384AE0">
        <w:rPr>
          <w:rFonts w:ascii="Calibri" w:hAnsi="Calibri"/>
        </w:rPr>
        <w:t>Recommendations specify what practices shall be carried out in order to comply with that Recommendation; and</w:t>
      </w:r>
    </w:p>
    <w:p w14:paraId="189BECA8" w14:textId="77777777" w:rsidR="000E60C6" w:rsidRDefault="000E60C6" w:rsidP="000E60C6">
      <w:pPr>
        <w:pStyle w:val="BodyText"/>
        <w:numPr>
          <w:ilvl w:val="0"/>
          <w:numId w:val="22"/>
        </w:numPr>
        <w:rPr>
          <w:rFonts w:ascii="Calibri" w:hAnsi="Calibri"/>
        </w:rPr>
      </w:pPr>
      <w:r w:rsidRPr="00384AE0">
        <w:rPr>
          <w:rFonts w:ascii="Calibri" w:hAnsi="Calibri"/>
        </w:rPr>
        <w:t xml:space="preserve">Guidelines describe how to implement practices specified in a Recommendation. </w:t>
      </w:r>
    </w:p>
    <w:p w14:paraId="30D2AECA" w14:textId="77777777" w:rsidR="0009656A" w:rsidRDefault="0009656A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1D885958" w14:textId="77777777" w:rsidR="00AF0AA3" w:rsidRDefault="00225153" w:rsidP="008400CF">
      <w:pPr>
        <w:pStyle w:val="BodyText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Participants of </w:t>
      </w:r>
      <w:r w:rsidR="00341E78">
        <w:rPr>
          <w:rFonts w:ascii="Calibri" w:hAnsi="Calibri"/>
        </w:rPr>
        <w:t>CG1</w:t>
      </w:r>
      <w:r w:rsidR="00AF0AA3">
        <w:rPr>
          <w:rFonts w:ascii="Calibri" w:hAnsi="Calibri"/>
        </w:rPr>
        <w:t xml:space="preserve"> </w:t>
      </w:r>
      <w:r>
        <w:rPr>
          <w:rFonts w:ascii="Calibri" w:hAnsi="Calibri"/>
        </w:rPr>
        <w:t>included:</w:t>
      </w:r>
    </w:p>
    <w:tbl>
      <w:tblPr>
        <w:tblStyle w:val="TableGrid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656"/>
      </w:tblGrid>
      <w:tr w:rsidR="00225153" w:rsidRPr="00384AE0" w14:paraId="0BCBA8DE" w14:textId="77777777" w:rsidTr="00051CAD">
        <w:tc>
          <w:tcPr>
            <w:tcW w:w="2410" w:type="dxa"/>
          </w:tcPr>
          <w:p w14:paraId="12D85645" w14:textId="77777777" w:rsidR="00225153" w:rsidRPr="00384AE0" w:rsidRDefault="00225153" w:rsidP="00D05DFB">
            <w:pPr>
              <w:pStyle w:val="BodyText"/>
              <w:spacing w:before="60" w:after="0"/>
              <w:rPr>
                <w:rFonts w:ascii="Calibri" w:hAnsi="Calibri"/>
              </w:rPr>
            </w:pPr>
            <w:r w:rsidRPr="00384AE0">
              <w:rPr>
                <w:rFonts w:ascii="Calibri" w:hAnsi="Calibri"/>
              </w:rPr>
              <w:t>Neil Trainor (Chair)</w:t>
            </w:r>
          </w:p>
        </w:tc>
        <w:tc>
          <w:tcPr>
            <w:tcW w:w="6656" w:type="dxa"/>
          </w:tcPr>
          <w:p w14:paraId="10724B9E" w14:textId="77777777" w:rsidR="00225153" w:rsidRPr="00384AE0" w:rsidRDefault="009679C2" w:rsidP="00D05DFB">
            <w:pPr>
              <w:pStyle w:val="BodyText"/>
              <w:spacing w:before="60"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Australian Maritime Safety Authority</w:t>
            </w:r>
          </w:p>
        </w:tc>
      </w:tr>
      <w:tr w:rsidR="00BA4059" w:rsidRPr="00384AE0" w14:paraId="7773F34E" w14:textId="77777777" w:rsidTr="004E7A77">
        <w:tc>
          <w:tcPr>
            <w:tcW w:w="2410" w:type="dxa"/>
          </w:tcPr>
          <w:p w14:paraId="1F1A1688" w14:textId="77777777" w:rsidR="00BA4059" w:rsidRPr="00384AE0" w:rsidRDefault="00BA4059" w:rsidP="004E7A77">
            <w:pPr>
              <w:pStyle w:val="BodyText"/>
              <w:spacing w:before="60" w:after="0"/>
              <w:rPr>
                <w:rFonts w:ascii="Calibri" w:hAnsi="Calibri"/>
              </w:rPr>
            </w:pPr>
            <w:r w:rsidRPr="00384AE0">
              <w:rPr>
                <w:rFonts w:ascii="Calibri" w:hAnsi="Calibri"/>
              </w:rPr>
              <w:t>Kerrie Abercrombie</w:t>
            </w:r>
          </w:p>
        </w:tc>
        <w:tc>
          <w:tcPr>
            <w:tcW w:w="6656" w:type="dxa"/>
          </w:tcPr>
          <w:p w14:paraId="46DF16A1" w14:textId="77777777" w:rsidR="00BA4059" w:rsidRPr="00384AE0" w:rsidRDefault="00BA4059" w:rsidP="004E7A77">
            <w:pPr>
              <w:pStyle w:val="BodyText"/>
              <w:spacing w:before="60"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Australian Maritime Safety Authority</w:t>
            </w:r>
          </w:p>
        </w:tc>
      </w:tr>
      <w:tr w:rsidR="00BA4059" w:rsidRPr="00384AE0" w14:paraId="05B89788" w14:textId="77777777" w:rsidTr="00EF65CE">
        <w:tc>
          <w:tcPr>
            <w:tcW w:w="2410" w:type="dxa"/>
          </w:tcPr>
          <w:p w14:paraId="3649E8DA" w14:textId="77777777" w:rsidR="00BA4059" w:rsidRPr="00384AE0" w:rsidRDefault="00BA4059" w:rsidP="00EF65CE">
            <w:pPr>
              <w:pStyle w:val="BodyText"/>
              <w:spacing w:before="60" w:after="0"/>
              <w:rPr>
                <w:rFonts w:ascii="Calibri" w:hAnsi="Calibri"/>
              </w:rPr>
            </w:pPr>
            <w:r w:rsidRPr="00384AE0">
              <w:rPr>
                <w:rFonts w:ascii="Calibri" w:hAnsi="Calibri"/>
              </w:rPr>
              <w:t>Tom Southall</w:t>
            </w:r>
          </w:p>
        </w:tc>
        <w:tc>
          <w:tcPr>
            <w:tcW w:w="6656" w:type="dxa"/>
          </w:tcPr>
          <w:p w14:paraId="4C76D43A" w14:textId="77777777" w:rsidR="00BA4059" w:rsidRPr="00384AE0" w:rsidRDefault="00BA4059" w:rsidP="00EF65CE">
            <w:pPr>
              <w:pStyle w:val="BodyText"/>
              <w:spacing w:before="60" w:after="0"/>
              <w:rPr>
                <w:rFonts w:ascii="Calibri" w:hAnsi="Calibri"/>
              </w:rPr>
            </w:pPr>
            <w:r w:rsidRPr="00384AE0">
              <w:rPr>
                <w:rFonts w:ascii="Calibri" w:hAnsi="Calibri"/>
              </w:rPr>
              <w:t>IALA</w:t>
            </w:r>
          </w:p>
        </w:tc>
      </w:tr>
      <w:tr w:rsidR="00BA4059" w:rsidRPr="00384AE0" w14:paraId="53C11578" w14:textId="77777777" w:rsidTr="0095599C">
        <w:tc>
          <w:tcPr>
            <w:tcW w:w="2410" w:type="dxa"/>
          </w:tcPr>
          <w:p w14:paraId="1599E372" w14:textId="77777777" w:rsidR="00BA4059" w:rsidRPr="00384AE0" w:rsidRDefault="00BA4059" w:rsidP="0095599C">
            <w:pPr>
              <w:pStyle w:val="BodyText"/>
              <w:spacing w:before="60" w:after="0"/>
              <w:rPr>
                <w:rFonts w:ascii="Calibri" w:hAnsi="Calibri"/>
              </w:rPr>
            </w:pPr>
            <w:r w:rsidRPr="00384AE0">
              <w:rPr>
                <w:rFonts w:ascii="Calibri" w:hAnsi="Calibri"/>
              </w:rPr>
              <w:t>Barry Goldman</w:t>
            </w:r>
          </w:p>
        </w:tc>
        <w:tc>
          <w:tcPr>
            <w:tcW w:w="6656" w:type="dxa"/>
          </w:tcPr>
          <w:p w14:paraId="4BB7583E" w14:textId="77777777" w:rsidR="00BA4059" w:rsidRPr="00384AE0" w:rsidRDefault="00BA4059" w:rsidP="0095599C">
            <w:pPr>
              <w:pStyle w:val="BodyText"/>
              <w:spacing w:before="60" w:after="0"/>
              <w:rPr>
                <w:rFonts w:ascii="Calibri" w:hAnsi="Calibri"/>
              </w:rPr>
            </w:pPr>
            <w:r w:rsidRPr="00384AE0">
              <w:rPr>
                <w:rFonts w:ascii="Calibri" w:hAnsi="Calibri"/>
              </w:rPr>
              <w:t>IHMA</w:t>
            </w:r>
          </w:p>
        </w:tc>
      </w:tr>
      <w:tr w:rsidR="00BA4059" w:rsidRPr="00384AE0" w14:paraId="64559EC3" w14:textId="77777777" w:rsidTr="00667979">
        <w:tc>
          <w:tcPr>
            <w:tcW w:w="2410" w:type="dxa"/>
          </w:tcPr>
          <w:p w14:paraId="3161795B" w14:textId="77777777" w:rsidR="00BA4059" w:rsidRPr="00384AE0" w:rsidRDefault="00BA4059" w:rsidP="00667979">
            <w:pPr>
              <w:pStyle w:val="BodyText"/>
              <w:spacing w:before="60" w:after="0"/>
              <w:rPr>
                <w:rFonts w:ascii="Calibri" w:hAnsi="Calibri"/>
              </w:rPr>
            </w:pPr>
            <w:r w:rsidRPr="00384AE0">
              <w:rPr>
                <w:rFonts w:ascii="Calibri" w:hAnsi="Calibri"/>
              </w:rPr>
              <w:t>Trond Ski</w:t>
            </w:r>
          </w:p>
        </w:tc>
        <w:tc>
          <w:tcPr>
            <w:tcW w:w="6656" w:type="dxa"/>
          </w:tcPr>
          <w:p w14:paraId="03796CF5" w14:textId="77777777" w:rsidR="00BA4059" w:rsidRPr="00384AE0" w:rsidRDefault="00BA4059" w:rsidP="00667979">
            <w:pPr>
              <w:pStyle w:val="BodyText"/>
              <w:spacing w:before="60" w:after="0"/>
              <w:rPr>
                <w:rFonts w:ascii="Calibri" w:hAnsi="Calibri"/>
              </w:rPr>
            </w:pPr>
            <w:r w:rsidRPr="00384AE0">
              <w:rPr>
                <w:rFonts w:ascii="Calibri" w:hAnsi="Calibri"/>
              </w:rPr>
              <w:t>Norwegian Coastal Administration</w:t>
            </w:r>
          </w:p>
        </w:tc>
      </w:tr>
      <w:tr w:rsidR="00225153" w:rsidRPr="00384AE0" w:rsidDel="00BA4059" w14:paraId="5D964F1E" w14:textId="77777777" w:rsidTr="00051CAD">
        <w:tc>
          <w:tcPr>
            <w:tcW w:w="2410" w:type="dxa"/>
          </w:tcPr>
          <w:p w14:paraId="43B87BAD" w14:textId="77777777" w:rsidR="00225153" w:rsidRPr="00384AE0" w:rsidDel="00BA4059" w:rsidRDefault="00225153" w:rsidP="00D05DFB">
            <w:pPr>
              <w:pStyle w:val="BodyText"/>
              <w:spacing w:before="60" w:after="0"/>
              <w:rPr>
                <w:rFonts w:ascii="Calibri" w:hAnsi="Calibri"/>
              </w:rPr>
            </w:pPr>
            <w:r w:rsidRPr="00384AE0" w:rsidDel="00BA4059">
              <w:rPr>
                <w:rFonts w:ascii="Calibri" w:hAnsi="Calibri"/>
              </w:rPr>
              <w:t>Monica Sundklev</w:t>
            </w:r>
          </w:p>
        </w:tc>
        <w:tc>
          <w:tcPr>
            <w:tcW w:w="6656" w:type="dxa"/>
          </w:tcPr>
          <w:p w14:paraId="176D77B6" w14:textId="77777777" w:rsidR="00225153" w:rsidRPr="00384AE0" w:rsidDel="00BA4059" w:rsidRDefault="00225153" w:rsidP="00D05DFB">
            <w:pPr>
              <w:pStyle w:val="BodyText"/>
              <w:spacing w:before="60" w:after="0"/>
              <w:rPr>
                <w:rFonts w:ascii="Calibri" w:hAnsi="Calibri"/>
              </w:rPr>
            </w:pPr>
            <w:r w:rsidRPr="00384AE0" w:rsidDel="00BA4059">
              <w:rPr>
                <w:rFonts w:ascii="Calibri" w:hAnsi="Calibri"/>
              </w:rPr>
              <w:t>Swedish Maritime Administration</w:t>
            </w:r>
          </w:p>
        </w:tc>
      </w:tr>
      <w:tr w:rsidR="00BA4059" w:rsidRPr="00384AE0" w14:paraId="0C01EA5A" w14:textId="77777777" w:rsidTr="00230CF3">
        <w:tc>
          <w:tcPr>
            <w:tcW w:w="2410" w:type="dxa"/>
          </w:tcPr>
          <w:p w14:paraId="6A660F1B" w14:textId="77777777" w:rsidR="00BA4059" w:rsidRPr="00384AE0" w:rsidRDefault="00BA4059" w:rsidP="00230CF3">
            <w:pPr>
              <w:pStyle w:val="BodyText"/>
              <w:spacing w:before="60" w:after="0"/>
              <w:rPr>
                <w:rFonts w:ascii="Calibri" w:hAnsi="Calibri"/>
              </w:rPr>
            </w:pPr>
            <w:r w:rsidRPr="00384AE0">
              <w:rPr>
                <w:rFonts w:ascii="Calibri" w:hAnsi="Calibri"/>
              </w:rPr>
              <w:t xml:space="preserve">Sari Talja </w:t>
            </w:r>
          </w:p>
        </w:tc>
        <w:tc>
          <w:tcPr>
            <w:tcW w:w="6656" w:type="dxa"/>
          </w:tcPr>
          <w:p w14:paraId="685E7D83" w14:textId="77777777" w:rsidR="00BA4059" w:rsidRPr="00384AE0" w:rsidRDefault="00BA4059" w:rsidP="00230CF3">
            <w:pPr>
              <w:pStyle w:val="BodyText"/>
              <w:spacing w:before="60" w:after="0"/>
              <w:rPr>
                <w:rFonts w:ascii="Calibri" w:hAnsi="Calibri"/>
              </w:rPr>
            </w:pPr>
            <w:r w:rsidRPr="00384AE0">
              <w:rPr>
                <w:rFonts w:ascii="Calibri" w:hAnsi="Calibri"/>
              </w:rPr>
              <w:t>VTS Finland</w:t>
            </w:r>
          </w:p>
        </w:tc>
      </w:tr>
    </w:tbl>
    <w:p w14:paraId="4088376B" w14:textId="5A97B7EB" w:rsidR="00225153" w:rsidRDefault="00782801" w:rsidP="00051CAD">
      <w:pPr>
        <w:pStyle w:val="BodyText"/>
        <w:spacing w:before="120"/>
        <w:rPr>
          <w:rFonts w:ascii="Calibri" w:hAnsi="Calibri"/>
        </w:rPr>
      </w:pPr>
      <w:r>
        <w:rPr>
          <w:rFonts w:ascii="Calibri" w:hAnsi="Calibri"/>
        </w:rPr>
        <w:t>CG1</w:t>
      </w:r>
      <w:r w:rsidR="00051CAD">
        <w:rPr>
          <w:rFonts w:ascii="Calibri" w:hAnsi="Calibri"/>
        </w:rPr>
        <w:t xml:space="preserve"> met on 8 occasions via teleconference and the reports from each meeting are available on the IALA files share</w:t>
      </w:r>
      <w:r w:rsidR="007129CE">
        <w:rPr>
          <w:rFonts w:ascii="Calibri" w:hAnsi="Calibri"/>
        </w:rPr>
        <w:t xml:space="preserve"> in the VTS folder – CG1</w:t>
      </w:r>
      <w:bookmarkStart w:id="2" w:name="_GoBack"/>
      <w:bookmarkEnd w:id="2"/>
      <w:r w:rsidR="00051CAD">
        <w:rPr>
          <w:rFonts w:ascii="Calibri" w:hAnsi="Calibri"/>
        </w:rPr>
        <w:t>.</w:t>
      </w:r>
    </w:p>
    <w:p w14:paraId="44C2CA9A" w14:textId="77777777" w:rsidR="00A446C9" w:rsidRDefault="00A446C9" w:rsidP="0009656A">
      <w:pPr>
        <w:pStyle w:val="Heading1"/>
        <w:spacing w:after="120"/>
      </w:pPr>
      <w:r w:rsidRPr="007A395D">
        <w:t>Discussion</w:t>
      </w:r>
    </w:p>
    <w:p w14:paraId="7FE361C3" w14:textId="7CB2F9D0" w:rsidR="00B66D0C" w:rsidRDefault="00377784" w:rsidP="00B66D0C">
      <w:pPr>
        <w:pStyle w:val="BodyText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 xml:space="preserve">In 2009, </w:t>
      </w:r>
      <w:r w:rsidR="00B66D0C">
        <w:rPr>
          <w:rFonts w:ascii="Calibri" w:hAnsi="Calibri"/>
          <w:lang w:eastAsia="de-DE"/>
        </w:rPr>
        <w:t xml:space="preserve">Recommendation V-119 </w:t>
      </w:r>
      <w:r>
        <w:rPr>
          <w:rFonts w:ascii="Calibri" w:hAnsi="Calibri"/>
          <w:lang w:eastAsia="de-DE"/>
        </w:rPr>
        <w:t xml:space="preserve">was split </w:t>
      </w:r>
      <w:r w:rsidR="00B66D0C">
        <w:rPr>
          <w:rFonts w:ascii="Calibri" w:hAnsi="Calibri"/>
          <w:lang w:eastAsia="de-DE"/>
        </w:rPr>
        <w:t xml:space="preserve">into R0119 and </w:t>
      </w:r>
      <w:r>
        <w:rPr>
          <w:rFonts w:ascii="Calibri" w:hAnsi="Calibri"/>
          <w:lang w:eastAsia="de-DE"/>
        </w:rPr>
        <w:t xml:space="preserve">an </w:t>
      </w:r>
      <w:r w:rsidR="00B66D0C">
        <w:rPr>
          <w:rFonts w:ascii="Calibri" w:hAnsi="Calibri"/>
          <w:lang w:eastAsia="de-DE"/>
        </w:rPr>
        <w:t xml:space="preserve">associated </w:t>
      </w:r>
      <w:r>
        <w:rPr>
          <w:rFonts w:ascii="Calibri" w:hAnsi="Calibri"/>
          <w:lang w:eastAsia="de-DE"/>
        </w:rPr>
        <w:t xml:space="preserve">Guideline, </w:t>
      </w:r>
      <w:r w:rsidR="00B66D0C">
        <w:rPr>
          <w:rFonts w:ascii="Calibri" w:hAnsi="Calibri"/>
          <w:lang w:eastAsia="de-DE"/>
        </w:rPr>
        <w:t>G1150</w:t>
      </w:r>
      <w:r>
        <w:rPr>
          <w:rFonts w:ascii="Calibri" w:hAnsi="Calibri"/>
          <w:lang w:eastAsia="de-DE"/>
        </w:rPr>
        <w:t>,</w:t>
      </w:r>
      <w:r w:rsidR="00B66D0C">
        <w:rPr>
          <w:rFonts w:ascii="Calibri" w:hAnsi="Calibri"/>
          <w:lang w:eastAsia="de-DE"/>
        </w:rPr>
        <w:t xml:space="preserve"> to </w:t>
      </w:r>
      <w:r w:rsidR="00B66D0C" w:rsidRPr="00FA163B">
        <w:rPr>
          <w:rFonts w:ascii="Calibri" w:hAnsi="Calibri"/>
          <w:lang w:eastAsia="de-DE"/>
        </w:rPr>
        <w:t>align with the new IALA document structure</w:t>
      </w:r>
      <w:r w:rsidR="00B66D0C">
        <w:rPr>
          <w:rFonts w:ascii="Calibri" w:hAnsi="Calibri"/>
          <w:lang w:eastAsia="de-DE"/>
        </w:rPr>
        <w:t xml:space="preserve"> (IALA Standards)</w:t>
      </w:r>
      <w:r w:rsidR="00A75C88">
        <w:rPr>
          <w:rFonts w:ascii="Calibri" w:hAnsi="Calibri"/>
          <w:lang w:eastAsia="de-DE"/>
        </w:rPr>
        <w:t>, however</w:t>
      </w:r>
      <w:r>
        <w:rPr>
          <w:rFonts w:ascii="Calibri" w:hAnsi="Calibri"/>
          <w:lang w:eastAsia="de-DE"/>
        </w:rPr>
        <w:t xml:space="preserve"> </w:t>
      </w:r>
      <w:r w:rsidR="00B66D0C">
        <w:rPr>
          <w:rFonts w:ascii="Calibri" w:hAnsi="Calibri"/>
          <w:lang w:eastAsia="de-DE"/>
        </w:rPr>
        <w:t xml:space="preserve">the contents </w:t>
      </w:r>
      <w:r>
        <w:rPr>
          <w:rFonts w:ascii="Calibri" w:hAnsi="Calibri"/>
          <w:lang w:eastAsia="de-DE"/>
        </w:rPr>
        <w:t>were not reviewed and updated</w:t>
      </w:r>
      <w:r w:rsidR="00A75C88">
        <w:rPr>
          <w:rFonts w:ascii="Calibri" w:hAnsi="Calibri"/>
          <w:lang w:eastAsia="de-DE"/>
        </w:rPr>
        <w:t xml:space="preserve"> at the time</w:t>
      </w:r>
      <w:r w:rsidR="00B66D0C">
        <w:rPr>
          <w:rFonts w:ascii="Calibri" w:hAnsi="Calibri"/>
          <w:lang w:eastAsia="de-DE"/>
        </w:rPr>
        <w:t>.</w:t>
      </w:r>
    </w:p>
    <w:p w14:paraId="512A84A7" w14:textId="221EC14A" w:rsidR="00FA163B" w:rsidRDefault="002B1441" w:rsidP="00FA163B">
      <w:pPr>
        <w:pStyle w:val="BodyText"/>
        <w:rPr>
          <w:rFonts w:ascii="Calibri" w:hAnsi="Calibri"/>
        </w:rPr>
      </w:pPr>
      <w:r>
        <w:rPr>
          <w:rFonts w:ascii="Calibri" w:hAnsi="Calibri"/>
          <w:lang w:eastAsia="de-DE"/>
        </w:rPr>
        <w:t xml:space="preserve">Consequently, </w:t>
      </w:r>
      <w:r w:rsidR="00B66D0C">
        <w:rPr>
          <w:rFonts w:ascii="Calibri" w:hAnsi="Calibri"/>
        </w:rPr>
        <w:t>it has been over 10 years</w:t>
      </w:r>
      <w:r w:rsidR="00B66D0C">
        <w:rPr>
          <w:rFonts w:ascii="Calibri" w:hAnsi="Calibri"/>
          <w:lang w:eastAsia="de-DE"/>
        </w:rPr>
        <w:t xml:space="preserve"> since </w:t>
      </w:r>
      <w:r>
        <w:rPr>
          <w:rFonts w:ascii="Calibri" w:hAnsi="Calibri"/>
          <w:lang w:eastAsia="de-DE"/>
        </w:rPr>
        <w:t>t</w:t>
      </w:r>
      <w:r w:rsidR="001F1305">
        <w:rPr>
          <w:rFonts w:ascii="Calibri" w:hAnsi="Calibri"/>
        </w:rPr>
        <w:t>h</w:t>
      </w:r>
      <w:r w:rsidR="00FA163B">
        <w:rPr>
          <w:rFonts w:ascii="Calibri" w:hAnsi="Calibri"/>
        </w:rPr>
        <w:t xml:space="preserve">e contents of </w:t>
      </w:r>
      <w:r w:rsidR="00377784">
        <w:rPr>
          <w:rFonts w:ascii="Calibri" w:hAnsi="Calibri"/>
        </w:rPr>
        <w:t>what is now Guideline</w:t>
      </w:r>
      <w:r w:rsidR="00FA163B">
        <w:rPr>
          <w:rFonts w:ascii="Calibri" w:hAnsi="Calibri"/>
        </w:rPr>
        <w:t xml:space="preserve"> </w:t>
      </w:r>
      <w:r w:rsidR="00A230C4">
        <w:rPr>
          <w:rFonts w:ascii="Calibri" w:hAnsi="Calibri"/>
        </w:rPr>
        <w:t xml:space="preserve">G1150 </w:t>
      </w:r>
      <w:r w:rsidR="001C6B75">
        <w:rPr>
          <w:rFonts w:ascii="Calibri" w:hAnsi="Calibri"/>
        </w:rPr>
        <w:t>ha</w:t>
      </w:r>
      <w:r w:rsidR="00CE689F">
        <w:rPr>
          <w:rFonts w:ascii="Calibri" w:hAnsi="Calibri"/>
        </w:rPr>
        <w:t>s</w:t>
      </w:r>
      <w:r w:rsidR="001C6B75">
        <w:rPr>
          <w:rFonts w:ascii="Calibri" w:hAnsi="Calibri"/>
        </w:rPr>
        <w:t xml:space="preserve"> </w:t>
      </w:r>
      <w:r w:rsidR="006D1978">
        <w:rPr>
          <w:rFonts w:ascii="Calibri" w:hAnsi="Calibri"/>
        </w:rPr>
        <w:t xml:space="preserve">been </w:t>
      </w:r>
      <w:r w:rsidR="001F1305">
        <w:rPr>
          <w:rFonts w:ascii="Calibri" w:hAnsi="Calibri"/>
        </w:rPr>
        <w:t>reviewed/</w:t>
      </w:r>
      <w:r w:rsidR="006D1978">
        <w:rPr>
          <w:rFonts w:ascii="Calibri" w:hAnsi="Calibri"/>
        </w:rPr>
        <w:t>updated</w:t>
      </w:r>
      <w:r w:rsidR="00FA163B">
        <w:rPr>
          <w:rFonts w:ascii="Calibri" w:hAnsi="Calibri"/>
        </w:rPr>
        <w:t>.</w:t>
      </w:r>
    </w:p>
    <w:p w14:paraId="672FDC99" w14:textId="31A9D0AB" w:rsidR="00D23A75" w:rsidRPr="001C550E" w:rsidRDefault="00D23A75" w:rsidP="00D23A75">
      <w:pPr>
        <w:pStyle w:val="BodyText"/>
        <w:spacing w:before="120"/>
        <w:rPr>
          <w:rFonts w:ascii="Calibri" w:hAnsi="Calibri"/>
        </w:rPr>
      </w:pPr>
      <w:r w:rsidRPr="001C550E">
        <w:rPr>
          <w:rFonts w:ascii="Calibri" w:hAnsi="Calibri"/>
        </w:rPr>
        <w:t>In commencing the review</w:t>
      </w:r>
      <w:r>
        <w:rPr>
          <w:rFonts w:ascii="Calibri" w:hAnsi="Calibri"/>
        </w:rPr>
        <w:t xml:space="preserve">, </w:t>
      </w:r>
      <w:r w:rsidR="00782801">
        <w:rPr>
          <w:rFonts w:ascii="Calibri" w:hAnsi="Calibri"/>
        </w:rPr>
        <w:t>CG1</w:t>
      </w:r>
      <w:r>
        <w:rPr>
          <w:rFonts w:ascii="Calibri" w:hAnsi="Calibri"/>
        </w:rPr>
        <w:t xml:space="preserve"> </w:t>
      </w:r>
      <w:r w:rsidR="00841C54">
        <w:rPr>
          <w:rFonts w:ascii="Calibri" w:hAnsi="Calibri"/>
        </w:rPr>
        <w:t>noted</w:t>
      </w:r>
      <w:r>
        <w:rPr>
          <w:rFonts w:ascii="Calibri" w:hAnsi="Calibri"/>
        </w:rPr>
        <w:t xml:space="preserve"> </w:t>
      </w:r>
      <w:r w:rsidRPr="001C550E">
        <w:rPr>
          <w:rFonts w:ascii="Calibri" w:hAnsi="Calibri"/>
        </w:rPr>
        <w:t xml:space="preserve">that the </w:t>
      </w:r>
      <w:r>
        <w:rPr>
          <w:rFonts w:ascii="Calibri" w:hAnsi="Calibri"/>
        </w:rPr>
        <w:t xml:space="preserve">existing titles of the Recommendation and associated Guideline did not truly reflect their content and purpose and would be better amended to align with the </w:t>
      </w:r>
      <w:r w:rsidRPr="001C550E">
        <w:rPr>
          <w:rFonts w:ascii="Calibri" w:hAnsi="Calibri"/>
        </w:rPr>
        <w:t xml:space="preserve">wording used in SOLAS and </w:t>
      </w:r>
      <w:r>
        <w:rPr>
          <w:rFonts w:ascii="Calibri" w:hAnsi="Calibri"/>
        </w:rPr>
        <w:t xml:space="preserve">the proposed new </w:t>
      </w:r>
      <w:r w:rsidRPr="001C550E">
        <w:rPr>
          <w:rFonts w:ascii="Calibri" w:hAnsi="Calibri"/>
        </w:rPr>
        <w:t xml:space="preserve">IMO Resolution in terms of arranging for the </w:t>
      </w:r>
      <w:r w:rsidRPr="001C550E">
        <w:rPr>
          <w:rFonts w:ascii="Calibri" w:hAnsi="Calibri"/>
          <w:b/>
          <w:i/>
        </w:rPr>
        <w:t>establishment</w:t>
      </w:r>
      <w:r w:rsidRPr="001C550E">
        <w:rPr>
          <w:rFonts w:ascii="Calibri" w:hAnsi="Calibri"/>
        </w:rPr>
        <w:t xml:space="preserve"> of VTS and for </w:t>
      </w:r>
      <w:r w:rsidRPr="001C550E">
        <w:rPr>
          <w:rFonts w:ascii="Calibri" w:hAnsi="Calibri"/>
          <w:b/>
          <w:i/>
        </w:rPr>
        <w:t>planning and implementing</w:t>
      </w:r>
      <w:r w:rsidRPr="001C550E">
        <w:rPr>
          <w:rFonts w:ascii="Calibri" w:hAnsi="Calibri"/>
        </w:rPr>
        <w:t xml:space="preserve"> VTS.    </w:t>
      </w:r>
      <w:r w:rsidR="009A63BB">
        <w:rPr>
          <w:rFonts w:ascii="Calibri" w:hAnsi="Calibri"/>
        </w:rPr>
        <w:t>Specifically</w:t>
      </w:r>
      <w:r w:rsidRPr="001C550E">
        <w:rPr>
          <w:rFonts w:ascii="Calibri" w:hAnsi="Calibri"/>
        </w:rPr>
        <w:t>:</w:t>
      </w:r>
    </w:p>
    <w:p w14:paraId="322EC2EF" w14:textId="77777777" w:rsidR="00D23A75" w:rsidRPr="001C550E" w:rsidRDefault="00D23A75" w:rsidP="00374629">
      <w:pPr>
        <w:pStyle w:val="BodyText"/>
        <w:ind w:left="720"/>
        <w:rPr>
          <w:rFonts w:ascii="Calibri" w:hAnsi="Calibri"/>
          <w:b/>
        </w:rPr>
      </w:pPr>
      <w:r w:rsidRPr="001C550E">
        <w:rPr>
          <w:rFonts w:ascii="Calibri" w:hAnsi="Calibri"/>
          <w:b/>
        </w:rPr>
        <w:t>SOLAS</w:t>
      </w:r>
    </w:p>
    <w:p w14:paraId="46F90D23" w14:textId="77777777" w:rsidR="00D23A75" w:rsidRPr="001C550E" w:rsidRDefault="00D23A75" w:rsidP="00D23A75">
      <w:pPr>
        <w:pStyle w:val="BodyText"/>
        <w:numPr>
          <w:ilvl w:val="1"/>
          <w:numId w:val="23"/>
        </w:numPr>
        <w:rPr>
          <w:rFonts w:ascii="Calibri" w:hAnsi="Calibri"/>
          <w:i/>
        </w:rPr>
      </w:pPr>
      <w:r w:rsidRPr="001C550E">
        <w:rPr>
          <w:rFonts w:ascii="Calibri" w:hAnsi="Calibri"/>
          <w:i/>
        </w:rPr>
        <w:t xml:space="preserve">Contracting Governments undertake to </w:t>
      </w:r>
      <w:r w:rsidRPr="001C550E">
        <w:rPr>
          <w:rFonts w:ascii="Calibri" w:hAnsi="Calibri"/>
          <w:b/>
          <w:i/>
        </w:rPr>
        <w:t>arrange for the establishment</w:t>
      </w:r>
      <w:r w:rsidRPr="001C550E">
        <w:rPr>
          <w:rFonts w:ascii="Calibri" w:hAnsi="Calibri"/>
          <w:i/>
        </w:rPr>
        <w:t xml:space="preserve"> of VTS where, in their opinion, the volume of traffic or the degree of risk justifies such services. </w:t>
      </w:r>
    </w:p>
    <w:p w14:paraId="5B79C809" w14:textId="77777777" w:rsidR="00D23A75" w:rsidRPr="001C550E" w:rsidRDefault="00D23A75" w:rsidP="00D23A75">
      <w:pPr>
        <w:pStyle w:val="BodyText"/>
        <w:numPr>
          <w:ilvl w:val="1"/>
          <w:numId w:val="23"/>
        </w:numPr>
        <w:rPr>
          <w:rFonts w:ascii="Calibri" w:hAnsi="Calibri"/>
          <w:i/>
        </w:rPr>
      </w:pPr>
      <w:r w:rsidRPr="001C550E">
        <w:rPr>
          <w:rFonts w:ascii="Calibri" w:hAnsi="Calibri"/>
          <w:i/>
        </w:rPr>
        <w:t xml:space="preserve">Contracting Governments </w:t>
      </w:r>
      <w:r w:rsidRPr="001C550E">
        <w:rPr>
          <w:rFonts w:ascii="Calibri" w:hAnsi="Calibri"/>
          <w:b/>
          <w:i/>
        </w:rPr>
        <w:t>planning and implementing</w:t>
      </w:r>
      <w:r w:rsidRPr="001C550E">
        <w:rPr>
          <w:rFonts w:ascii="Calibri" w:hAnsi="Calibri"/>
          <w:i/>
        </w:rPr>
        <w:t xml:space="preserve"> VTS shall, wherever possible, follow the guidelines developed by the Organization</w:t>
      </w:r>
    </w:p>
    <w:p w14:paraId="69FBF6AE" w14:textId="70EFEDDA" w:rsidR="00D23A75" w:rsidRPr="001C550E" w:rsidRDefault="009A63BB" w:rsidP="00D23A75">
      <w:pPr>
        <w:pStyle w:val="BodyText"/>
        <w:ind w:left="720"/>
        <w:rPr>
          <w:rFonts w:ascii="Calibri" w:hAnsi="Calibri"/>
          <w:b/>
        </w:rPr>
      </w:pPr>
      <w:r>
        <w:rPr>
          <w:rFonts w:ascii="Calibri" w:hAnsi="Calibri"/>
          <w:b/>
        </w:rPr>
        <w:t>Revised “Guidelines for Vessel Traffic Services” as agreed at NCSR7</w:t>
      </w:r>
    </w:p>
    <w:p w14:paraId="02336342" w14:textId="042FA353" w:rsidR="00D23A75" w:rsidRPr="009A63BB" w:rsidRDefault="00D23A75" w:rsidP="009A63BB">
      <w:pPr>
        <w:pStyle w:val="BodyText"/>
        <w:numPr>
          <w:ilvl w:val="1"/>
          <w:numId w:val="23"/>
        </w:numPr>
        <w:rPr>
          <w:rFonts w:ascii="Calibri" w:hAnsi="Calibri"/>
          <w:i/>
        </w:rPr>
      </w:pPr>
      <w:r w:rsidRPr="009A63BB">
        <w:rPr>
          <w:rFonts w:ascii="Calibri" w:hAnsi="Calibri"/>
          <w:i/>
        </w:rPr>
        <w:t xml:space="preserve">Recommends Contracting Governments …. </w:t>
      </w:r>
      <w:r w:rsidR="009A63BB" w:rsidRPr="009A63BB">
        <w:rPr>
          <w:rFonts w:ascii="Calibri" w:hAnsi="Calibri"/>
          <w:i/>
        </w:rPr>
        <w:t xml:space="preserve">to take into account the Guidelines contained in the annex when </w:t>
      </w:r>
      <w:r w:rsidR="009A63BB" w:rsidRPr="009A63BB">
        <w:rPr>
          <w:rFonts w:ascii="Calibri" w:hAnsi="Calibri"/>
          <w:b/>
          <w:bCs/>
          <w:i/>
        </w:rPr>
        <w:t>planning and implementing</w:t>
      </w:r>
      <w:r w:rsidR="009A63BB" w:rsidRPr="009A63BB">
        <w:rPr>
          <w:rFonts w:ascii="Calibri" w:hAnsi="Calibri"/>
          <w:i/>
        </w:rPr>
        <w:t xml:space="preserve"> a vessel traffic service in accordance</w:t>
      </w:r>
      <w:r w:rsidR="009A63BB">
        <w:rPr>
          <w:rFonts w:ascii="Calibri" w:hAnsi="Calibri"/>
          <w:i/>
        </w:rPr>
        <w:t xml:space="preserve"> </w:t>
      </w:r>
      <w:r w:rsidR="009A63BB" w:rsidRPr="009A63BB">
        <w:rPr>
          <w:rFonts w:ascii="Calibri" w:hAnsi="Calibri"/>
          <w:i/>
        </w:rPr>
        <w:t>with regulation V/12 of the Convention</w:t>
      </w:r>
      <w:r w:rsidRPr="009A63BB">
        <w:rPr>
          <w:rFonts w:ascii="Calibri" w:hAnsi="Calibri"/>
          <w:i/>
        </w:rPr>
        <w:t>.</w:t>
      </w:r>
    </w:p>
    <w:p w14:paraId="087379A0" w14:textId="0D879212" w:rsidR="00D23A75" w:rsidRDefault="00D23A75" w:rsidP="00D23A75">
      <w:pPr>
        <w:pStyle w:val="BodyText"/>
        <w:spacing w:before="120"/>
        <w:rPr>
          <w:rFonts w:ascii="Calibri" w:hAnsi="Calibri"/>
        </w:rPr>
      </w:pPr>
      <w:r>
        <w:rPr>
          <w:rFonts w:ascii="Calibri" w:hAnsi="Calibri"/>
        </w:rPr>
        <w:t>As such</w:t>
      </w:r>
      <w:r w:rsidR="00841C54">
        <w:rPr>
          <w:rFonts w:ascii="Calibri" w:hAnsi="Calibri"/>
        </w:rPr>
        <w:t xml:space="preserve">, </w:t>
      </w:r>
      <w:r w:rsidR="00782801">
        <w:rPr>
          <w:rFonts w:ascii="Calibri" w:hAnsi="Calibri"/>
        </w:rPr>
        <w:t>CG1</w:t>
      </w:r>
      <w:r w:rsidR="00841C54">
        <w:rPr>
          <w:rFonts w:ascii="Calibri" w:hAnsi="Calibri"/>
        </w:rPr>
        <w:t xml:space="preserve"> concluded that</w:t>
      </w:r>
      <w:r>
        <w:rPr>
          <w:rFonts w:ascii="Calibri" w:hAnsi="Calibri"/>
        </w:rPr>
        <w:t>:</w:t>
      </w:r>
    </w:p>
    <w:p w14:paraId="510DADC4" w14:textId="77777777" w:rsidR="00D23A75" w:rsidRPr="001C550E" w:rsidRDefault="00D23A75" w:rsidP="00D23A75">
      <w:pPr>
        <w:pStyle w:val="BodyText"/>
        <w:numPr>
          <w:ilvl w:val="1"/>
          <w:numId w:val="23"/>
        </w:numPr>
        <w:rPr>
          <w:rFonts w:ascii="Calibri" w:hAnsi="Calibri"/>
        </w:rPr>
      </w:pPr>
      <w:r w:rsidRPr="001C550E">
        <w:rPr>
          <w:rFonts w:ascii="Calibri" w:hAnsi="Calibri"/>
        </w:rPr>
        <w:t xml:space="preserve">The Recommendation title should be the </w:t>
      </w:r>
      <w:r w:rsidRPr="001C550E">
        <w:rPr>
          <w:rFonts w:ascii="Calibri" w:hAnsi="Calibri"/>
          <w:i/>
        </w:rPr>
        <w:t>Establishment of VTS</w:t>
      </w:r>
      <w:r w:rsidRPr="001C550E">
        <w:rPr>
          <w:rFonts w:ascii="Calibri" w:hAnsi="Calibri"/>
        </w:rPr>
        <w:t>; and</w:t>
      </w:r>
    </w:p>
    <w:p w14:paraId="14D02358" w14:textId="11807E5B" w:rsidR="00D23A75" w:rsidRPr="001C550E" w:rsidRDefault="00D23A75" w:rsidP="00D23A75">
      <w:pPr>
        <w:pStyle w:val="BodyText"/>
        <w:numPr>
          <w:ilvl w:val="1"/>
          <w:numId w:val="23"/>
        </w:numPr>
        <w:rPr>
          <w:rFonts w:ascii="Calibri" w:hAnsi="Calibri"/>
        </w:rPr>
      </w:pPr>
      <w:r w:rsidRPr="001C550E">
        <w:rPr>
          <w:rFonts w:ascii="Calibri" w:hAnsi="Calibri"/>
        </w:rPr>
        <w:t xml:space="preserve">The Guideline title should be </w:t>
      </w:r>
      <w:r w:rsidRPr="001C550E">
        <w:rPr>
          <w:rFonts w:ascii="Calibri" w:hAnsi="Calibri"/>
          <w:i/>
        </w:rPr>
        <w:t>Establishing, Planning and Implementing</w:t>
      </w:r>
      <w:r w:rsidR="009A63BB">
        <w:rPr>
          <w:rFonts w:ascii="Calibri" w:hAnsi="Calibri"/>
          <w:i/>
        </w:rPr>
        <w:t xml:space="preserve"> a VTS</w:t>
      </w:r>
      <w:r>
        <w:rPr>
          <w:rFonts w:ascii="Calibri" w:hAnsi="Calibri"/>
        </w:rPr>
        <w:t>.</w:t>
      </w:r>
    </w:p>
    <w:p w14:paraId="0FE8A7C9" w14:textId="77777777" w:rsidR="00384AE0" w:rsidRPr="00DC2595" w:rsidRDefault="00384AE0" w:rsidP="00384AE0">
      <w:pPr>
        <w:pStyle w:val="BodyText"/>
        <w:rPr>
          <w:rFonts w:ascii="Calibri" w:hAnsi="Calibri"/>
          <w:b/>
          <w:sz w:val="24"/>
          <w:szCs w:val="24"/>
          <w:u w:val="single"/>
        </w:rPr>
      </w:pPr>
      <w:r w:rsidRPr="00DC2595">
        <w:rPr>
          <w:rFonts w:ascii="Calibri" w:hAnsi="Calibri"/>
          <w:b/>
          <w:sz w:val="24"/>
          <w:szCs w:val="24"/>
          <w:u w:val="single"/>
        </w:rPr>
        <w:t>Guideline 1150</w:t>
      </w:r>
    </w:p>
    <w:p w14:paraId="6B798210" w14:textId="733C3730" w:rsidR="0059582C" w:rsidRDefault="003961DA" w:rsidP="003961DA">
      <w:pPr>
        <w:pStyle w:val="BodyText"/>
        <w:rPr>
          <w:rFonts w:ascii="Calibri" w:hAnsi="Calibri"/>
        </w:rPr>
      </w:pPr>
      <w:r w:rsidRPr="001C6B75">
        <w:rPr>
          <w:rFonts w:ascii="Calibri" w:hAnsi="Calibri"/>
        </w:rPr>
        <w:t xml:space="preserve">In </w:t>
      </w:r>
      <w:r w:rsidR="00A82D4B">
        <w:rPr>
          <w:rFonts w:ascii="Calibri" w:hAnsi="Calibri"/>
        </w:rPr>
        <w:t>reviewing the Recommendation and associated Guideline,</w:t>
      </w:r>
      <w:r w:rsidRPr="001C6B75">
        <w:rPr>
          <w:rFonts w:ascii="Calibri" w:hAnsi="Calibri"/>
        </w:rPr>
        <w:t xml:space="preserve"> the </w:t>
      </w:r>
      <w:r w:rsidR="00782801">
        <w:rPr>
          <w:rFonts w:ascii="Calibri" w:hAnsi="Calibri"/>
        </w:rPr>
        <w:t>CG1</w:t>
      </w:r>
      <w:r w:rsidRPr="001C6B75">
        <w:rPr>
          <w:rFonts w:ascii="Calibri" w:hAnsi="Calibri"/>
        </w:rPr>
        <w:t xml:space="preserve"> </w:t>
      </w:r>
      <w:r w:rsidR="00B66D0C">
        <w:rPr>
          <w:rFonts w:ascii="Calibri" w:hAnsi="Calibri"/>
        </w:rPr>
        <w:t>considered</w:t>
      </w:r>
      <w:r w:rsidR="0059582C" w:rsidRPr="001C6B75">
        <w:rPr>
          <w:rFonts w:ascii="Calibri" w:hAnsi="Calibri"/>
        </w:rPr>
        <w:t>:</w:t>
      </w:r>
    </w:p>
    <w:p w14:paraId="2F7F9AEC" w14:textId="77777777" w:rsidR="00D32F21" w:rsidRDefault="001C550E" w:rsidP="0059582C">
      <w:pPr>
        <w:pStyle w:val="BodyText"/>
        <w:numPr>
          <w:ilvl w:val="0"/>
          <w:numId w:val="24"/>
        </w:numPr>
        <w:rPr>
          <w:rFonts w:ascii="Calibri" w:hAnsi="Calibri"/>
        </w:rPr>
      </w:pPr>
      <w:r>
        <w:rPr>
          <w:rFonts w:ascii="Calibri" w:hAnsi="Calibri"/>
        </w:rPr>
        <w:t>The need to h</w:t>
      </w:r>
      <w:r w:rsidR="0059582C">
        <w:rPr>
          <w:rFonts w:ascii="Calibri" w:hAnsi="Calibri"/>
        </w:rPr>
        <w:t xml:space="preserve">ighlight the </w:t>
      </w:r>
      <w:r w:rsidR="002E5B92">
        <w:rPr>
          <w:rFonts w:ascii="Calibri" w:hAnsi="Calibri"/>
        </w:rPr>
        <w:t xml:space="preserve">regulatory framework for establishing VTS, including SOLAS, the IMO Resolution for VTS, IALA Standards and national law; </w:t>
      </w:r>
    </w:p>
    <w:p w14:paraId="4D6713FE" w14:textId="5EDDE098" w:rsidR="002E5B92" w:rsidRPr="00D44DD1" w:rsidRDefault="009A63BB" w:rsidP="00B53656">
      <w:pPr>
        <w:pStyle w:val="BodyText"/>
        <w:numPr>
          <w:ilvl w:val="0"/>
          <w:numId w:val="24"/>
        </w:numPr>
        <w:rPr>
          <w:rFonts w:ascii="Calibri" w:hAnsi="Calibri"/>
        </w:rPr>
      </w:pPr>
      <w:r>
        <w:rPr>
          <w:rFonts w:ascii="Calibri" w:hAnsi="Calibri"/>
        </w:rPr>
        <w:t xml:space="preserve">The guideline should draw on </w:t>
      </w:r>
      <w:r w:rsidR="003667F4" w:rsidRPr="00D44DD1">
        <w:rPr>
          <w:rFonts w:ascii="Calibri" w:hAnsi="Calibri"/>
        </w:rPr>
        <w:t>I</w:t>
      </w:r>
      <w:r w:rsidR="00D32F21" w:rsidRPr="00D44DD1">
        <w:rPr>
          <w:rFonts w:ascii="Calibri" w:hAnsi="Calibri"/>
        </w:rPr>
        <w:t xml:space="preserve">nternational </w:t>
      </w:r>
      <w:r w:rsidR="00B53656" w:rsidRPr="00D44DD1">
        <w:rPr>
          <w:rFonts w:ascii="Calibri" w:hAnsi="Calibri"/>
        </w:rPr>
        <w:t>guidance on concepts and processes that are considered to form good practice in project management</w:t>
      </w:r>
      <w:r>
        <w:rPr>
          <w:rFonts w:ascii="Calibri" w:hAnsi="Calibri"/>
        </w:rPr>
        <w:t xml:space="preserve"> where this already exists, </w:t>
      </w:r>
      <w:r w:rsidR="00D32F21" w:rsidRPr="00D44DD1">
        <w:rPr>
          <w:rFonts w:ascii="Calibri" w:hAnsi="Calibri"/>
        </w:rPr>
        <w:t xml:space="preserve">; </w:t>
      </w:r>
      <w:r w:rsidR="002E5B92" w:rsidRPr="00D44DD1">
        <w:rPr>
          <w:rFonts w:ascii="Calibri" w:hAnsi="Calibri"/>
        </w:rPr>
        <w:t>and</w:t>
      </w:r>
    </w:p>
    <w:p w14:paraId="0676E353" w14:textId="77777777" w:rsidR="002E5B92" w:rsidRPr="00D44DD1" w:rsidRDefault="003961DA" w:rsidP="0059582C">
      <w:pPr>
        <w:pStyle w:val="BodyText"/>
        <w:numPr>
          <w:ilvl w:val="0"/>
          <w:numId w:val="24"/>
        </w:numPr>
        <w:rPr>
          <w:rFonts w:ascii="Calibri" w:hAnsi="Calibri"/>
        </w:rPr>
      </w:pPr>
      <w:r w:rsidRPr="00D44DD1">
        <w:rPr>
          <w:rFonts w:ascii="Calibri" w:hAnsi="Calibri"/>
        </w:rPr>
        <w:t xml:space="preserve">IALA documentation that has been </w:t>
      </w:r>
      <w:r w:rsidR="002E5B92" w:rsidRPr="00D44DD1">
        <w:rPr>
          <w:rFonts w:ascii="Calibri" w:hAnsi="Calibri"/>
        </w:rPr>
        <w:t xml:space="preserve">developed or </w:t>
      </w:r>
      <w:r w:rsidRPr="00D44DD1">
        <w:rPr>
          <w:rFonts w:ascii="Calibri" w:hAnsi="Calibri"/>
        </w:rPr>
        <w:t>updated since 2009</w:t>
      </w:r>
      <w:r w:rsidR="00B53656" w:rsidRPr="00D44DD1">
        <w:rPr>
          <w:rFonts w:ascii="Calibri" w:hAnsi="Calibri"/>
        </w:rPr>
        <w:t xml:space="preserve"> regarding VTS operations and risk assessment</w:t>
      </w:r>
      <w:r w:rsidR="00D32F21" w:rsidRPr="00D44DD1">
        <w:rPr>
          <w:rFonts w:ascii="Calibri" w:hAnsi="Calibri"/>
        </w:rPr>
        <w:t>.</w:t>
      </w:r>
    </w:p>
    <w:p w14:paraId="19FB97C9" w14:textId="77777777" w:rsidR="00A07033" w:rsidRDefault="001C6B75" w:rsidP="00A07033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approach provided </w:t>
      </w:r>
      <w:r w:rsidR="0059582C">
        <w:rPr>
          <w:rFonts w:ascii="Calibri" w:hAnsi="Calibri"/>
        </w:rPr>
        <w:t>an</w:t>
      </w:r>
      <w:r w:rsidR="003961DA">
        <w:rPr>
          <w:rFonts w:ascii="Calibri" w:hAnsi="Calibri"/>
        </w:rPr>
        <w:t xml:space="preserve"> opportunity to develop a concise</w:t>
      </w:r>
      <w:r w:rsidR="0059582C">
        <w:rPr>
          <w:rFonts w:ascii="Calibri" w:hAnsi="Calibri"/>
        </w:rPr>
        <w:t>,</w:t>
      </w:r>
      <w:r w:rsidR="003961DA">
        <w:rPr>
          <w:rFonts w:ascii="Calibri" w:hAnsi="Calibri"/>
        </w:rPr>
        <w:t xml:space="preserve"> high-level document</w:t>
      </w:r>
      <w:r w:rsidR="0059582C">
        <w:rPr>
          <w:rFonts w:ascii="Calibri" w:hAnsi="Calibri"/>
        </w:rPr>
        <w:t>,</w:t>
      </w:r>
      <w:r w:rsidR="003961DA">
        <w:rPr>
          <w:rFonts w:ascii="Calibri" w:hAnsi="Calibri"/>
        </w:rPr>
        <w:t xml:space="preserve"> </w:t>
      </w:r>
      <w:r w:rsidR="003961DA" w:rsidRPr="003961DA">
        <w:rPr>
          <w:rFonts w:ascii="Calibri" w:hAnsi="Calibri"/>
        </w:rPr>
        <w:t xml:space="preserve">to assist authorities implement </w:t>
      </w:r>
      <w:r w:rsidR="003961DA">
        <w:rPr>
          <w:rFonts w:ascii="Calibri" w:hAnsi="Calibri"/>
        </w:rPr>
        <w:t xml:space="preserve">the </w:t>
      </w:r>
      <w:r w:rsidR="003961DA" w:rsidRPr="003961DA">
        <w:rPr>
          <w:rFonts w:ascii="Calibri" w:hAnsi="Calibri"/>
        </w:rPr>
        <w:t xml:space="preserve">practices specified in R0119 </w:t>
      </w:r>
      <w:r w:rsidR="0059582C">
        <w:rPr>
          <w:rFonts w:ascii="Calibri" w:hAnsi="Calibri"/>
        </w:rPr>
        <w:t>associated with</w:t>
      </w:r>
      <w:r w:rsidR="003961DA" w:rsidRPr="003961DA">
        <w:rPr>
          <w:rFonts w:ascii="Calibri" w:hAnsi="Calibri"/>
        </w:rPr>
        <w:t xml:space="preserve"> establishing, planning and implementing VTS</w:t>
      </w:r>
      <w:r>
        <w:rPr>
          <w:rFonts w:ascii="Calibri" w:hAnsi="Calibri"/>
        </w:rPr>
        <w:t xml:space="preserve">.  </w:t>
      </w:r>
    </w:p>
    <w:p w14:paraId="63FAA913" w14:textId="77777777" w:rsidR="00A07033" w:rsidRPr="002E5B92" w:rsidRDefault="00B53656" w:rsidP="00A07033">
      <w:pPr>
        <w:pStyle w:val="BodyText"/>
        <w:rPr>
          <w:rFonts w:ascii="Calibri" w:hAnsi="Calibri"/>
        </w:rPr>
      </w:pPr>
      <w:r w:rsidRPr="00D44DD1">
        <w:rPr>
          <w:rFonts w:ascii="Calibri" w:hAnsi="Calibri"/>
        </w:rPr>
        <w:lastRenderedPageBreak/>
        <w:t xml:space="preserve">Recognising that it has been over 10 years since the contents of the G1150 has been reviewed/updated this approach has </w:t>
      </w:r>
      <w:r w:rsidR="001C5B86" w:rsidRPr="00D44DD1">
        <w:rPr>
          <w:rFonts w:ascii="Calibri" w:hAnsi="Calibri"/>
        </w:rPr>
        <w:t xml:space="preserve">also </w:t>
      </w:r>
      <w:r w:rsidR="002F4289" w:rsidRPr="00D44DD1">
        <w:rPr>
          <w:rFonts w:ascii="Calibri" w:hAnsi="Calibri"/>
        </w:rPr>
        <w:t xml:space="preserve">culminated in a major update in terms of the documents </w:t>
      </w:r>
      <w:r w:rsidR="001C5B86" w:rsidRPr="00D44DD1">
        <w:rPr>
          <w:rFonts w:ascii="Calibri" w:hAnsi="Calibri"/>
        </w:rPr>
        <w:t xml:space="preserve">structure and </w:t>
      </w:r>
      <w:r w:rsidR="002F4289" w:rsidRPr="00D44DD1">
        <w:rPr>
          <w:rFonts w:ascii="Calibri" w:hAnsi="Calibri"/>
        </w:rPr>
        <w:t xml:space="preserve">content.  As such, </w:t>
      </w:r>
      <w:r w:rsidR="00A07033" w:rsidRPr="00D44DD1">
        <w:rPr>
          <w:rFonts w:ascii="Calibri" w:hAnsi="Calibri"/>
        </w:rPr>
        <w:t>it is not practical to offer a track changes version.  Should a comparison between the existing G1150 and revised draft be required the documents will simply need to be compared against each other.</w:t>
      </w:r>
      <w:r w:rsidR="00A07033" w:rsidRPr="002E5B92">
        <w:rPr>
          <w:rFonts w:ascii="Calibri" w:hAnsi="Calibri"/>
        </w:rPr>
        <w:t xml:space="preserve">  </w:t>
      </w:r>
    </w:p>
    <w:p w14:paraId="22351A71" w14:textId="77777777" w:rsidR="00EC0170" w:rsidRDefault="001C5B86" w:rsidP="00A230C4">
      <w:pPr>
        <w:pStyle w:val="BodyText"/>
        <w:rPr>
          <w:rFonts w:ascii="Calibri" w:hAnsi="Calibri"/>
        </w:rPr>
      </w:pPr>
      <w:r>
        <w:rPr>
          <w:rFonts w:ascii="Calibri" w:hAnsi="Calibri"/>
        </w:rPr>
        <w:t>While p</w:t>
      </w:r>
      <w:r w:rsidRPr="001C5B86">
        <w:rPr>
          <w:rFonts w:ascii="Calibri" w:hAnsi="Calibri"/>
        </w:rPr>
        <w:t>arts of the text in the existing Guideline are still relevant and have been carried forward into the draft revision</w:t>
      </w:r>
      <w:r>
        <w:rPr>
          <w:rFonts w:ascii="Calibri" w:hAnsi="Calibri"/>
        </w:rPr>
        <w:t xml:space="preserve">, </w:t>
      </w:r>
      <w:r w:rsidR="001C71CB">
        <w:rPr>
          <w:rFonts w:ascii="Calibri" w:hAnsi="Calibri"/>
        </w:rPr>
        <w:t>k</w:t>
      </w:r>
      <w:r w:rsidR="001C71CB" w:rsidRPr="00A230C4">
        <w:rPr>
          <w:rFonts w:ascii="Calibri" w:hAnsi="Calibri"/>
        </w:rPr>
        <w:t xml:space="preserve">ey </w:t>
      </w:r>
      <w:r w:rsidR="0059582C" w:rsidRPr="00A230C4">
        <w:rPr>
          <w:rFonts w:ascii="Calibri" w:hAnsi="Calibri"/>
        </w:rPr>
        <w:t>changes</w:t>
      </w:r>
      <w:r w:rsidR="001C71CB">
        <w:rPr>
          <w:rFonts w:ascii="Calibri" w:hAnsi="Calibri"/>
        </w:rPr>
        <w:t xml:space="preserve"> include</w:t>
      </w:r>
      <w:r w:rsidR="00EC0170">
        <w:rPr>
          <w:rFonts w:ascii="Calibri" w:hAnsi="Calibri"/>
        </w:rPr>
        <w:t>:</w:t>
      </w:r>
    </w:p>
    <w:p w14:paraId="6A44210A" w14:textId="77777777" w:rsidR="00F610AA" w:rsidRDefault="00083D27" w:rsidP="00083D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key components in the revised </w:t>
      </w:r>
      <w:r w:rsidR="00F610AA">
        <w:rPr>
          <w:rFonts w:ascii="Calibri" w:hAnsi="Calibri"/>
        </w:rPr>
        <w:t>document include:</w:t>
      </w:r>
    </w:p>
    <w:p w14:paraId="52B45B1E" w14:textId="77777777" w:rsidR="00021388" w:rsidRDefault="00F610AA" w:rsidP="00083D27">
      <w:pPr>
        <w:pStyle w:val="BodyText"/>
        <w:numPr>
          <w:ilvl w:val="0"/>
          <w:numId w:val="24"/>
        </w:numPr>
        <w:rPr>
          <w:rFonts w:ascii="Calibri" w:hAnsi="Calibri"/>
        </w:rPr>
      </w:pPr>
      <w:r w:rsidRPr="00D44DD1">
        <w:rPr>
          <w:rFonts w:ascii="Calibri" w:hAnsi="Calibri"/>
          <w:b/>
        </w:rPr>
        <w:t>Section 4 Establishing</w:t>
      </w:r>
      <w:r w:rsidRPr="00021388">
        <w:rPr>
          <w:rFonts w:ascii="Calibri" w:hAnsi="Calibri"/>
        </w:rPr>
        <w:t xml:space="preserve"> – </w:t>
      </w:r>
      <w:r w:rsidR="00D750E5">
        <w:rPr>
          <w:rFonts w:ascii="Calibri" w:hAnsi="Calibri"/>
        </w:rPr>
        <w:t xml:space="preserve">This section highlights the </w:t>
      </w:r>
      <w:r w:rsidR="00D750E5" w:rsidRPr="0045169E">
        <w:rPr>
          <w:rFonts w:ascii="Calibri" w:hAnsi="Calibri"/>
        </w:rPr>
        <w:t xml:space="preserve">international framework for Governments </w:t>
      </w:r>
      <w:r w:rsidR="00D750E5">
        <w:rPr>
          <w:rFonts w:ascii="Calibri" w:hAnsi="Calibri"/>
        </w:rPr>
        <w:t>to</w:t>
      </w:r>
      <w:r w:rsidR="00D750E5" w:rsidRPr="003667F4">
        <w:rPr>
          <w:rFonts w:ascii="Calibri" w:hAnsi="Calibri"/>
        </w:rPr>
        <w:t xml:space="preserve"> establish VTS, including SOLAS, the IMO Resolution for VTS, IALA Standards and national law</w:t>
      </w:r>
      <w:r w:rsidR="00021388">
        <w:rPr>
          <w:rFonts w:ascii="Calibri" w:hAnsi="Calibri"/>
        </w:rPr>
        <w:t>.</w:t>
      </w:r>
      <w:r w:rsidR="00083D27">
        <w:rPr>
          <w:rFonts w:ascii="Calibri" w:hAnsi="Calibri"/>
        </w:rPr>
        <w:t xml:space="preserve">  The existing G1150 provides little guidance on the framework. </w:t>
      </w:r>
    </w:p>
    <w:p w14:paraId="6C18699C" w14:textId="77777777" w:rsidR="00D37D1D" w:rsidRDefault="00021388" w:rsidP="00083D27">
      <w:pPr>
        <w:pStyle w:val="BodyText"/>
        <w:numPr>
          <w:ilvl w:val="0"/>
          <w:numId w:val="24"/>
        </w:numPr>
        <w:rPr>
          <w:rFonts w:ascii="Calibri" w:hAnsi="Calibri"/>
        </w:rPr>
      </w:pPr>
      <w:r w:rsidRPr="00D44DD1">
        <w:rPr>
          <w:rFonts w:ascii="Calibri" w:hAnsi="Calibri"/>
          <w:b/>
        </w:rPr>
        <w:t>Section 5 Planning and Implementation</w:t>
      </w:r>
      <w:r w:rsidR="00083D27">
        <w:rPr>
          <w:rFonts w:ascii="Calibri" w:hAnsi="Calibri"/>
          <w:b/>
        </w:rPr>
        <w:t xml:space="preserve"> </w:t>
      </w:r>
      <w:r>
        <w:rPr>
          <w:rFonts w:ascii="Calibri" w:hAnsi="Calibri"/>
        </w:rPr>
        <w:t xml:space="preserve">– </w:t>
      </w:r>
      <w:r w:rsidR="00083D27">
        <w:rPr>
          <w:rFonts w:ascii="Calibri" w:hAnsi="Calibri"/>
        </w:rPr>
        <w:t xml:space="preserve">This Section replaces much of the detailed text currently in Section 2 (Needs Analysis) and Section 3 (Implementation) of the existing G1150 by </w:t>
      </w:r>
      <w:r w:rsidR="00D37D1D">
        <w:rPr>
          <w:rFonts w:ascii="Calibri" w:hAnsi="Calibri"/>
        </w:rPr>
        <w:t>highlight</w:t>
      </w:r>
      <w:r w:rsidR="00083D27">
        <w:rPr>
          <w:rFonts w:ascii="Calibri" w:hAnsi="Calibri"/>
        </w:rPr>
        <w:t>ing</w:t>
      </w:r>
      <w:r w:rsidR="00D37D1D">
        <w:rPr>
          <w:rFonts w:ascii="Calibri" w:hAnsi="Calibri"/>
        </w:rPr>
        <w:t>:</w:t>
      </w:r>
    </w:p>
    <w:p w14:paraId="7F986C18" w14:textId="77777777" w:rsidR="009A09D6" w:rsidRDefault="009A09D6" w:rsidP="00E62A82">
      <w:pPr>
        <w:pStyle w:val="BodyText"/>
        <w:numPr>
          <w:ilvl w:val="1"/>
          <w:numId w:val="24"/>
        </w:numPr>
        <w:rPr>
          <w:rFonts w:ascii="Calibri" w:hAnsi="Calibri"/>
        </w:rPr>
      </w:pPr>
      <w:r>
        <w:rPr>
          <w:rFonts w:ascii="Calibri" w:hAnsi="Calibri"/>
        </w:rPr>
        <w:t xml:space="preserve">The use of a project management </w:t>
      </w:r>
      <w:r w:rsidRPr="004C79FA">
        <w:rPr>
          <w:rFonts w:ascii="Calibri" w:hAnsi="Calibri"/>
        </w:rPr>
        <w:t xml:space="preserve">concepts and processes </w:t>
      </w:r>
      <w:r w:rsidRPr="00D44DD1">
        <w:rPr>
          <w:rFonts w:ascii="Calibri" w:hAnsi="Calibri"/>
        </w:rPr>
        <w:t xml:space="preserve">to ensure </w:t>
      </w:r>
      <w:r>
        <w:rPr>
          <w:rFonts w:ascii="Calibri" w:hAnsi="Calibri"/>
        </w:rPr>
        <w:t>VTS</w:t>
      </w:r>
      <w:r w:rsidRPr="00D44DD1">
        <w:rPr>
          <w:rFonts w:ascii="Calibri" w:hAnsi="Calibri"/>
        </w:rPr>
        <w:t xml:space="preserve"> is implemented effectively</w:t>
      </w:r>
      <w:r>
        <w:rPr>
          <w:rFonts w:ascii="Calibri" w:hAnsi="Calibri"/>
        </w:rPr>
        <w:t>,</w:t>
      </w:r>
      <w:r w:rsidRPr="00D44DD1">
        <w:rPr>
          <w:rFonts w:ascii="Calibri" w:hAnsi="Calibri"/>
        </w:rPr>
        <w:t xml:space="preserve"> achieves its objectives and is sufficiently resourced and funded on an ongoing basis</w:t>
      </w:r>
      <w:r>
        <w:rPr>
          <w:rFonts w:ascii="Calibri" w:hAnsi="Calibri"/>
        </w:rPr>
        <w:t xml:space="preserve">.  In particular, this </w:t>
      </w:r>
      <w:r w:rsidR="00E62A82">
        <w:rPr>
          <w:rFonts w:ascii="Calibri" w:hAnsi="Calibri"/>
        </w:rPr>
        <w:t>references</w:t>
      </w:r>
      <w:r>
        <w:rPr>
          <w:rFonts w:ascii="Calibri" w:hAnsi="Calibri"/>
        </w:rPr>
        <w:t xml:space="preserve"> the </w:t>
      </w:r>
      <w:r w:rsidRPr="00F67A27">
        <w:rPr>
          <w:rFonts w:ascii="Calibri" w:hAnsi="Calibri"/>
        </w:rPr>
        <w:t xml:space="preserve">project management phases </w:t>
      </w:r>
      <w:r w:rsidR="00E7406C">
        <w:rPr>
          <w:rFonts w:ascii="Calibri" w:hAnsi="Calibri"/>
        </w:rPr>
        <w:t xml:space="preserve">recognised in international guidance </w:t>
      </w:r>
      <w:r w:rsidR="00E62A82">
        <w:rPr>
          <w:rFonts w:ascii="Calibri" w:hAnsi="Calibri"/>
        </w:rPr>
        <w:t xml:space="preserve">(e.g. </w:t>
      </w:r>
      <w:r w:rsidR="00E62A82" w:rsidRPr="00E62A82">
        <w:rPr>
          <w:rFonts w:ascii="Calibri" w:hAnsi="Calibri"/>
        </w:rPr>
        <w:t>ISO 21500, Guidance on Project Management</w:t>
      </w:r>
      <w:r w:rsidR="00E62A82">
        <w:rPr>
          <w:rFonts w:ascii="Calibri" w:hAnsi="Calibri"/>
        </w:rPr>
        <w:t>)</w:t>
      </w:r>
      <w:r w:rsidR="00E62A82" w:rsidRPr="00E62A82">
        <w:rPr>
          <w:rFonts w:ascii="Calibri" w:hAnsi="Calibri"/>
        </w:rPr>
        <w:t xml:space="preserve"> </w:t>
      </w:r>
      <w:r w:rsidRPr="00F67A27">
        <w:rPr>
          <w:rFonts w:ascii="Calibri" w:hAnsi="Calibri"/>
        </w:rPr>
        <w:t>and key areas for consideration as they relate to VTS</w:t>
      </w:r>
      <w:r w:rsidR="00E62A82">
        <w:rPr>
          <w:rFonts w:ascii="Calibri" w:hAnsi="Calibri"/>
        </w:rPr>
        <w:t>; and</w:t>
      </w:r>
    </w:p>
    <w:p w14:paraId="1577E09D" w14:textId="3AEF0A78" w:rsidR="00D44DD1" w:rsidRDefault="00D44DD1" w:rsidP="00F273BB">
      <w:pPr>
        <w:pStyle w:val="BodyText"/>
        <w:numPr>
          <w:ilvl w:val="1"/>
          <w:numId w:val="24"/>
        </w:numPr>
        <w:rPr>
          <w:rFonts w:ascii="Calibri" w:hAnsi="Calibri"/>
        </w:rPr>
      </w:pPr>
      <w:r>
        <w:rPr>
          <w:rFonts w:ascii="Calibri" w:hAnsi="Calibri"/>
        </w:rPr>
        <w:t xml:space="preserve">The use of </w:t>
      </w:r>
      <w:r w:rsidR="00083D27">
        <w:rPr>
          <w:rFonts w:ascii="Calibri" w:hAnsi="Calibri"/>
        </w:rPr>
        <w:t>risk management methodologies</w:t>
      </w:r>
      <w:r w:rsidR="00E7406C">
        <w:rPr>
          <w:rFonts w:ascii="Calibri" w:hAnsi="Calibri"/>
        </w:rPr>
        <w:t>,</w:t>
      </w:r>
      <w:r w:rsidR="00083D27">
        <w:rPr>
          <w:rFonts w:ascii="Calibri" w:hAnsi="Calibri"/>
        </w:rPr>
        <w:t xml:space="preserve"> in particular </w:t>
      </w:r>
      <w:r>
        <w:rPr>
          <w:rFonts w:ascii="Calibri" w:hAnsi="Calibri"/>
        </w:rPr>
        <w:t>the IALA risk management toolbox</w:t>
      </w:r>
      <w:r w:rsidR="00E7406C">
        <w:rPr>
          <w:rFonts w:ascii="Calibri" w:hAnsi="Calibri"/>
        </w:rPr>
        <w:t>,</w:t>
      </w:r>
      <w:r>
        <w:rPr>
          <w:rFonts w:ascii="Calibri" w:hAnsi="Calibri"/>
        </w:rPr>
        <w:t xml:space="preserve"> </w:t>
      </w:r>
      <w:r w:rsidRPr="008156F7">
        <w:rPr>
          <w:rFonts w:ascii="Calibri" w:hAnsi="Calibri"/>
        </w:rPr>
        <w:t>for assessing the risks in waterways w</w:t>
      </w:r>
      <w:r w:rsidR="00E62A82">
        <w:rPr>
          <w:rFonts w:ascii="Calibri" w:hAnsi="Calibri"/>
        </w:rPr>
        <w:t>hen initiating and planning VTS.</w:t>
      </w:r>
    </w:p>
    <w:p w14:paraId="32F09F4F" w14:textId="77777777" w:rsidR="00F273BB" w:rsidRDefault="00E7406C" w:rsidP="00F273BB">
      <w:pPr>
        <w:pStyle w:val="BodyText"/>
        <w:numPr>
          <w:ilvl w:val="0"/>
          <w:numId w:val="24"/>
        </w:numPr>
        <w:rPr>
          <w:rFonts w:ascii="Calibri" w:hAnsi="Calibri"/>
        </w:rPr>
      </w:pPr>
      <w:r w:rsidRPr="00E7406C">
        <w:rPr>
          <w:rFonts w:ascii="Calibri" w:hAnsi="Calibri"/>
          <w:b/>
        </w:rPr>
        <w:t>Annex 1</w:t>
      </w:r>
      <w:r>
        <w:rPr>
          <w:rFonts w:ascii="Calibri" w:hAnsi="Calibri"/>
        </w:rPr>
        <w:t xml:space="preserve"> – Noting that t</w:t>
      </w:r>
      <w:r w:rsidRPr="00E7406C">
        <w:rPr>
          <w:rFonts w:ascii="Calibri" w:hAnsi="Calibri"/>
        </w:rPr>
        <w:t xml:space="preserve">he IALA risk management toolbox provides a detailed methodology for identifying and assessing </w:t>
      </w:r>
      <w:r w:rsidR="00F273BB">
        <w:rPr>
          <w:rFonts w:ascii="Calibri" w:hAnsi="Calibri"/>
        </w:rPr>
        <w:t>the risks in waterways,</w:t>
      </w:r>
      <w:r w:rsidR="003F4457" w:rsidRPr="003F4457">
        <w:rPr>
          <w:rFonts w:ascii="Calibri" w:hAnsi="Calibri"/>
        </w:rPr>
        <w:t xml:space="preserve"> </w:t>
      </w:r>
      <w:r w:rsidR="003F4457">
        <w:rPr>
          <w:rFonts w:ascii="Calibri" w:hAnsi="Calibri"/>
        </w:rPr>
        <w:t>Annex 1</w:t>
      </w:r>
      <w:r>
        <w:rPr>
          <w:rFonts w:ascii="Calibri" w:hAnsi="Calibri"/>
        </w:rPr>
        <w:t xml:space="preserve"> </w:t>
      </w:r>
      <w:r w:rsidR="00F273BB">
        <w:rPr>
          <w:rFonts w:ascii="Calibri" w:hAnsi="Calibri"/>
        </w:rPr>
        <w:t>provides</w:t>
      </w:r>
      <w:r>
        <w:rPr>
          <w:rFonts w:ascii="Calibri" w:hAnsi="Calibri"/>
        </w:rPr>
        <w:t xml:space="preserve"> </w:t>
      </w:r>
      <w:r w:rsidR="00F273BB" w:rsidRPr="00F273BB">
        <w:rPr>
          <w:rFonts w:ascii="Calibri" w:hAnsi="Calibri"/>
        </w:rPr>
        <w:t>a list of key considerations, many of which are incorporated in the toolbox, to assist in:</w:t>
      </w:r>
      <w:r w:rsidR="003F4457">
        <w:rPr>
          <w:rFonts w:ascii="Calibri" w:hAnsi="Calibri"/>
        </w:rPr>
        <w:t xml:space="preserve">  </w:t>
      </w:r>
    </w:p>
    <w:p w14:paraId="541C5CFC" w14:textId="77777777" w:rsidR="00F273BB" w:rsidRPr="00F273BB" w:rsidRDefault="00F273BB" w:rsidP="00F273BB">
      <w:pPr>
        <w:pStyle w:val="BodyText"/>
        <w:numPr>
          <w:ilvl w:val="1"/>
          <w:numId w:val="24"/>
        </w:numPr>
        <w:rPr>
          <w:rFonts w:ascii="Calibri" w:hAnsi="Calibri"/>
        </w:rPr>
      </w:pPr>
      <w:r w:rsidRPr="00F273BB">
        <w:rPr>
          <w:rFonts w:ascii="Calibri" w:hAnsi="Calibri"/>
        </w:rPr>
        <w:t>Determining the need for VTS;</w:t>
      </w:r>
    </w:p>
    <w:p w14:paraId="5F280DBB" w14:textId="77777777" w:rsidR="00F273BB" w:rsidRPr="00F273BB" w:rsidRDefault="00F273BB" w:rsidP="00F273BB">
      <w:pPr>
        <w:pStyle w:val="BodyText"/>
        <w:numPr>
          <w:ilvl w:val="1"/>
          <w:numId w:val="24"/>
        </w:numPr>
        <w:rPr>
          <w:rFonts w:ascii="Calibri" w:hAnsi="Calibri"/>
        </w:rPr>
      </w:pPr>
      <w:r w:rsidRPr="00F273BB">
        <w:rPr>
          <w:rFonts w:ascii="Calibri" w:hAnsi="Calibri"/>
        </w:rPr>
        <w:t>Defining the functional requirements needed to achieve the desired level of safety and efficiency and protection of the environment; and</w:t>
      </w:r>
    </w:p>
    <w:p w14:paraId="1EA3A523" w14:textId="77777777" w:rsidR="00F273BB" w:rsidRPr="00F273BB" w:rsidRDefault="00F273BB" w:rsidP="00F273BB">
      <w:pPr>
        <w:pStyle w:val="BodyText"/>
        <w:numPr>
          <w:ilvl w:val="1"/>
          <w:numId w:val="24"/>
        </w:numPr>
        <w:rPr>
          <w:rFonts w:ascii="Calibri" w:hAnsi="Calibri"/>
        </w:rPr>
      </w:pPr>
      <w:r w:rsidRPr="00F273BB">
        <w:rPr>
          <w:rFonts w:ascii="Calibri" w:hAnsi="Calibri"/>
        </w:rPr>
        <w:t>Determining the costs associated with implementing VTS and whether the expected reduction in risk would be justified in terms of the level of investment required.</w:t>
      </w:r>
    </w:p>
    <w:p w14:paraId="07030044" w14:textId="77777777" w:rsidR="003F4457" w:rsidRDefault="003F4457" w:rsidP="00F273BB">
      <w:pPr>
        <w:pStyle w:val="BodyText"/>
        <w:ind w:left="774"/>
        <w:rPr>
          <w:rFonts w:ascii="Calibri" w:hAnsi="Calibri"/>
        </w:rPr>
      </w:pPr>
      <w:r>
        <w:rPr>
          <w:rFonts w:ascii="Calibri" w:hAnsi="Calibri"/>
        </w:rPr>
        <w:t>Much of the text in this Annex includes revised/updated text from Section 2.1 (Preliminary Assessment), Section 2.2 (Feasibility and Design Phase) and Section 2.3 (Formal Risk Assessment)</w:t>
      </w:r>
      <w:r w:rsidRPr="003F4457">
        <w:rPr>
          <w:rFonts w:ascii="Calibri" w:hAnsi="Calibri"/>
        </w:rPr>
        <w:t xml:space="preserve"> </w:t>
      </w:r>
      <w:r>
        <w:rPr>
          <w:rFonts w:ascii="Calibri" w:hAnsi="Calibri"/>
        </w:rPr>
        <w:t>of the existing G1150.</w:t>
      </w:r>
    </w:p>
    <w:p w14:paraId="192DEE4C" w14:textId="77777777" w:rsidR="003F4457" w:rsidRDefault="003F4457" w:rsidP="00E62A82">
      <w:pPr>
        <w:pStyle w:val="BodyText"/>
        <w:numPr>
          <w:ilvl w:val="0"/>
          <w:numId w:val="24"/>
        </w:numPr>
        <w:rPr>
          <w:rFonts w:ascii="Calibri" w:hAnsi="Calibri"/>
        </w:rPr>
      </w:pPr>
      <w:r>
        <w:rPr>
          <w:rFonts w:ascii="Calibri" w:hAnsi="Calibri"/>
          <w:b/>
        </w:rPr>
        <w:t xml:space="preserve">Annex 2 </w:t>
      </w:r>
      <w:r>
        <w:rPr>
          <w:rFonts w:ascii="Calibri" w:hAnsi="Calibri"/>
        </w:rPr>
        <w:t xml:space="preserve">– </w:t>
      </w:r>
      <w:r w:rsidR="00F273BB">
        <w:rPr>
          <w:rFonts w:ascii="Calibri" w:hAnsi="Calibri"/>
        </w:rPr>
        <w:t>P</w:t>
      </w:r>
      <w:r>
        <w:rPr>
          <w:rFonts w:ascii="Calibri" w:hAnsi="Calibri"/>
        </w:rPr>
        <w:t>rovides e</w:t>
      </w:r>
      <w:r w:rsidRPr="003F4457">
        <w:rPr>
          <w:rFonts w:ascii="Calibri" w:hAnsi="Calibri"/>
        </w:rPr>
        <w:t xml:space="preserve">xamples of passive traffic management measures to consider as additional or alternative risk mitigation measures to VTS </w:t>
      </w:r>
      <w:r w:rsidR="00F273BB">
        <w:rPr>
          <w:rFonts w:ascii="Calibri" w:hAnsi="Calibri"/>
        </w:rPr>
        <w:t xml:space="preserve">when </w:t>
      </w:r>
      <w:r w:rsidR="00E62A82">
        <w:rPr>
          <w:rFonts w:ascii="Calibri" w:hAnsi="Calibri"/>
        </w:rPr>
        <w:t xml:space="preserve">considering the </w:t>
      </w:r>
      <w:r w:rsidR="00E62A82" w:rsidRPr="00E62A82">
        <w:rPr>
          <w:rFonts w:ascii="Calibri" w:hAnsi="Calibri"/>
        </w:rPr>
        <w:t xml:space="preserve">feasibility </w:t>
      </w:r>
      <w:r w:rsidR="00E62A82">
        <w:rPr>
          <w:rFonts w:ascii="Calibri" w:hAnsi="Calibri"/>
        </w:rPr>
        <w:t xml:space="preserve">of VTS </w:t>
      </w:r>
      <w:r w:rsidR="00E62A82" w:rsidRPr="00E62A82">
        <w:rPr>
          <w:rFonts w:ascii="Calibri" w:hAnsi="Calibri"/>
        </w:rPr>
        <w:t>to address the issues and problems associated with the volume of traffic and degree of risk in the waterway</w:t>
      </w:r>
      <w:r w:rsidR="00E62A82">
        <w:rPr>
          <w:rFonts w:ascii="Calibri" w:hAnsi="Calibri"/>
        </w:rPr>
        <w:t xml:space="preserve"> (Section 5.1 of the draft revision)</w:t>
      </w:r>
      <w:r w:rsidR="00E62A82" w:rsidRPr="00E62A82">
        <w:rPr>
          <w:rFonts w:ascii="Calibri" w:hAnsi="Calibri"/>
        </w:rPr>
        <w:t>.</w:t>
      </w:r>
    </w:p>
    <w:p w14:paraId="121B98ED" w14:textId="77777777" w:rsidR="00F63E25" w:rsidRDefault="00F63E25" w:rsidP="00F63E25">
      <w:pPr>
        <w:pStyle w:val="BodyText"/>
        <w:ind w:left="774"/>
        <w:rPr>
          <w:rFonts w:ascii="Calibri" w:hAnsi="Calibri"/>
        </w:rPr>
      </w:pPr>
      <w:r w:rsidRPr="00F63E25">
        <w:rPr>
          <w:rFonts w:ascii="Calibri" w:hAnsi="Calibri"/>
        </w:rPr>
        <w:t>Much of the text in this Annex includes revised/updated text from Section 2.1</w:t>
      </w:r>
      <w:r>
        <w:rPr>
          <w:rFonts w:ascii="Calibri" w:hAnsi="Calibri"/>
        </w:rPr>
        <w:t>.8</w:t>
      </w:r>
      <w:r w:rsidRPr="00F63E25">
        <w:rPr>
          <w:rFonts w:ascii="Calibri" w:hAnsi="Calibri"/>
        </w:rPr>
        <w:t xml:space="preserve"> (Finalising the Preliminary Assessment Phase</w:t>
      </w:r>
      <w:r>
        <w:rPr>
          <w:rFonts w:ascii="Calibri" w:hAnsi="Calibri"/>
        </w:rPr>
        <w:t xml:space="preserve">) </w:t>
      </w:r>
      <w:r w:rsidRPr="00F63E25">
        <w:rPr>
          <w:rFonts w:ascii="Calibri" w:hAnsi="Calibri"/>
        </w:rPr>
        <w:t>of the existing G1150</w:t>
      </w:r>
      <w:r>
        <w:rPr>
          <w:rFonts w:ascii="Calibri" w:hAnsi="Calibri"/>
        </w:rPr>
        <w:t>.</w:t>
      </w:r>
    </w:p>
    <w:p w14:paraId="47C6823B" w14:textId="31186057" w:rsidR="00F63E25" w:rsidRPr="00A46087" w:rsidRDefault="00E62A82" w:rsidP="003F4457">
      <w:pPr>
        <w:pStyle w:val="BodyText"/>
        <w:spacing w:before="120"/>
        <w:rPr>
          <w:rFonts w:ascii="Calibri" w:hAnsi="Calibri"/>
        </w:rPr>
      </w:pPr>
      <w:r>
        <w:rPr>
          <w:rFonts w:ascii="Calibri" w:hAnsi="Calibri"/>
        </w:rPr>
        <w:t xml:space="preserve">The contents associated with </w:t>
      </w:r>
      <w:r w:rsidR="00725F14" w:rsidRPr="00E62A82">
        <w:rPr>
          <w:rFonts w:ascii="Calibri" w:hAnsi="Calibri"/>
        </w:rPr>
        <w:t xml:space="preserve">Section 4 </w:t>
      </w:r>
      <w:r>
        <w:rPr>
          <w:rFonts w:ascii="Calibri" w:hAnsi="Calibri"/>
        </w:rPr>
        <w:t>(</w:t>
      </w:r>
      <w:r w:rsidR="001A5B99" w:rsidRPr="00E62A82">
        <w:rPr>
          <w:rFonts w:ascii="Calibri" w:hAnsi="Calibri"/>
        </w:rPr>
        <w:t>Evaluation</w:t>
      </w:r>
      <w:r>
        <w:rPr>
          <w:rFonts w:ascii="Calibri" w:hAnsi="Calibri"/>
        </w:rPr>
        <w:t>) of the existing G1150 has not been no</w:t>
      </w:r>
      <w:r w:rsidR="00346272">
        <w:rPr>
          <w:rFonts w:ascii="Calibri" w:hAnsi="Calibri"/>
        </w:rPr>
        <w:t xml:space="preserve">t </w:t>
      </w:r>
      <w:r w:rsidR="00725F14">
        <w:rPr>
          <w:rFonts w:ascii="Calibri" w:hAnsi="Calibri"/>
        </w:rPr>
        <w:t xml:space="preserve">been </w:t>
      </w:r>
      <w:r w:rsidR="00346272">
        <w:rPr>
          <w:rFonts w:ascii="Calibri" w:hAnsi="Calibri"/>
        </w:rPr>
        <w:t>included in the draft revision</w:t>
      </w:r>
      <w:r>
        <w:rPr>
          <w:rFonts w:ascii="Calibri" w:hAnsi="Calibri"/>
        </w:rPr>
        <w:t xml:space="preserve">.  It was the view of the Group that </w:t>
      </w:r>
      <w:r w:rsidR="00725F14">
        <w:rPr>
          <w:rFonts w:ascii="Calibri" w:hAnsi="Calibri"/>
        </w:rPr>
        <w:t>this would be better</w:t>
      </w:r>
      <w:r w:rsidR="00A04DC3">
        <w:rPr>
          <w:rFonts w:ascii="Calibri" w:hAnsi="Calibri"/>
        </w:rPr>
        <w:t xml:space="preserve"> </w:t>
      </w:r>
      <w:r w:rsidR="004E15AC">
        <w:rPr>
          <w:rFonts w:ascii="Calibri" w:hAnsi="Calibri"/>
        </w:rPr>
        <w:t>included</w:t>
      </w:r>
      <w:r w:rsidR="00F63E25">
        <w:rPr>
          <w:rFonts w:ascii="Calibri" w:hAnsi="Calibri"/>
        </w:rPr>
        <w:t xml:space="preserve"> </w:t>
      </w:r>
      <w:r w:rsidR="004E15AC">
        <w:rPr>
          <w:rFonts w:ascii="Calibri" w:hAnsi="Calibri"/>
        </w:rPr>
        <w:t>under</w:t>
      </w:r>
      <w:r w:rsidR="00F63E25">
        <w:rPr>
          <w:rFonts w:ascii="Calibri" w:hAnsi="Calibri"/>
        </w:rPr>
        <w:t xml:space="preserve"> </w:t>
      </w:r>
      <w:r w:rsidR="00F63E25" w:rsidRPr="004E15AC">
        <w:rPr>
          <w:rFonts w:ascii="Calibri" w:hAnsi="Calibri"/>
          <w:i/>
        </w:rPr>
        <w:t>Recommendation 01</w:t>
      </w:r>
      <w:r w:rsidR="005E014C">
        <w:rPr>
          <w:rFonts w:ascii="Calibri" w:hAnsi="Calibri"/>
          <w:i/>
        </w:rPr>
        <w:t>2</w:t>
      </w:r>
      <w:r w:rsidR="00F63E25" w:rsidRPr="004E15AC">
        <w:rPr>
          <w:rFonts w:ascii="Calibri" w:hAnsi="Calibri"/>
          <w:i/>
        </w:rPr>
        <w:t>7 – VTS Operations</w:t>
      </w:r>
      <w:r w:rsidR="00F63E25">
        <w:rPr>
          <w:rFonts w:ascii="Calibri" w:hAnsi="Calibri"/>
        </w:rPr>
        <w:t xml:space="preserve"> and</w:t>
      </w:r>
      <w:r w:rsidR="004E15AC">
        <w:rPr>
          <w:rFonts w:ascii="Calibri" w:hAnsi="Calibri"/>
        </w:rPr>
        <w:t>/</w:t>
      </w:r>
      <w:r w:rsidR="00F63E25">
        <w:rPr>
          <w:rFonts w:ascii="Calibri" w:hAnsi="Calibri"/>
        </w:rPr>
        <w:t xml:space="preserve">or </w:t>
      </w:r>
      <w:r w:rsidR="00F63E25" w:rsidRPr="004E15AC">
        <w:rPr>
          <w:rFonts w:ascii="Calibri" w:hAnsi="Calibri"/>
          <w:i/>
        </w:rPr>
        <w:t>Recommendation 1013 – Auditing and As</w:t>
      </w:r>
      <w:r w:rsidR="004E15AC" w:rsidRPr="004E15AC">
        <w:rPr>
          <w:rFonts w:ascii="Calibri" w:hAnsi="Calibri"/>
          <w:i/>
        </w:rPr>
        <w:t>sessing Vessel Traffic Services</w:t>
      </w:r>
      <w:r w:rsidR="004E15AC">
        <w:rPr>
          <w:rFonts w:ascii="Calibri" w:hAnsi="Calibri"/>
        </w:rPr>
        <w:t xml:space="preserve"> and their associated guidelines</w:t>
      </w:r>
      <w:r w:rsidR="005E014C">
        <w:rPr>
          <w:rFonts w:ascii="Calibri" w:hAnsi="Calibri"/>
        </w:rPr>
        <w:t xml:space="preserve">, as </w:t>
      </w:r>
      <w:r w:rsidR="005E014C" w:rsidRPr="00A46087">
        <w:rPr>
          <w:rFonts w:ascii="Calibri" w:hAnsi="Calibri"/>
        </w:rPr>
        <w:t>appropriate</w:t>
      </w:r>
      <w:r w:rsidR="004E15AC" w:rsidRPr="00A46087">
        <w:rPr>
          <w:rFonts w:ascii="Calibri" w:hAnsi="Calibri"/>
        </w:rPr>
        <w:t>.</w:t>
      </w:r>
    </w:p>
    <w:p w14:paraId="0F34B43D" w14:textId="7C80EE39" w:rsidR="00F06674" w:rsidRDefault="00F06674" w:rsidP="003F4457">
      <w:pPr>
        <w:pStyle w:val="BodyText"/>
        <w:spacing w:before="120"/>
        <w:rPr>
          <w:rFonts w:ascii="Calibri" w:hAnsi="Calibri"/>
        </w:rPr>
      </w:pPr>
      <w:r w:rsidRPr="00A46087">
        <w:rPr>
          <w:rFonts w:ascii="Calibri" w:hAnsi="Calibri"/>
        </w:rPr>
        <w:t xml:space="preserve">A copy of the draft revision of G1150 is at </w:t>
      </w:r>
      <w:r w:rsidRPr="00A46087">
        <w:rPr>
          <w:rFonts w:ascii="Calibri" w:hAnsi="Calibri"/>
          <w:i/>
        </w:rPr>
        <w:t>VTS49-</w:t>
      </w:r>
      <w:r w:rsidR="00580AE1" w:rsidRPr="00A46087">
        <w:rPr>
          <w:rFonts w:ascii="Calibri" w:hAnsi="Calibri"/>
          <w:i/>
        </w:rPr>
        <w:t>8.1.4.2</w:t>
      </w:r>
      <w:r w:rsidRPr="00A46087">
        <w:rPr>
          <w:rFonts w:ascii="Calibri" w:hAnsi="Calibri"/>
        </w:rPr>
        <w:t>.</w:t>
      </w:r>
    </w:p>
    <w:p w14:paraId="77649806" w14:textId="77777777" w:rsidR="00F06674" w:rsidRDefault="00F06674">
      <w:pPr>
        <w:rPr>
          <w:rFonts w:ascii="Calibri" w:hAnsi="Calibri"/>
          <w:b/>
          <w:sz w:val="24"/>
          <w:szCs w:val="24"/>
          <w:u w:val="single"/>
        </w:rPr>
      </w:pPr>
      <w:r>
        <w:rPr>
          <w:rFonts w:ascii="Calibri" w:hAnsi="Calibri"/>
          <w:b/>
          <w:sz w:val="24"/>
          <w:szCs w:val="24"/>
          <w:u w:val="single"/>
        </w:rPr>
        <w:br w:type="page"/>
      </w:r>
    </w:p>
    <w:p w14:paraId="257EEBE0" w14:textId="0A0EDDEE" w:rsidR="000D2502" w:rsidRPr="00DC2595" w:rsidRDefault="0009656A" w:rsidP="0009656A">
      <w:pPr>
        <w:pStyle w:val="BodyText"/>
        <w:spacing w:before="240"/>
        <w:rPr>
          <w:rFonts w:ascii="Calibri" w:hAnsi="Calibri"/>
          <w:b/>
          <w:sz w:val="24"/>
          <w:szCs w:val="24"/>
          <w:u w:val="single"/>
        </w:rPr>
      </w:pPr>
      <w:r w:rsidRPr="00DC2595">
        <w:rPr>
          <w:rFonts w:ascii="Calibri" w:hAnsi="Calibri"/>
          <w:b/>
          <w:sz w:val="24"/>
          <w:szCs w:val="24"/>
          <w:u w:val="single"/>
        </w:rPr>
        <w:lastRenderedPageBreak/>
        <w:t>Recommendation 0119</w:t>
      </w:r>
    </w:p>
    <w:p w14:paraId="112BAD12" w14:textId="3265F16B" w:rsidR="00A04DC3" w:rsidRPr="00A04DC3" w:rsidRDefault="00F06674" w:rsidP="0009656A">
      <w:pPr>
        <w:pStyle w:val="BodyText"/>
        <w:spacing w:before="240"/>
        <w:rPr>
          <w:rFonts w:ascii="Calibri" w:hAnsi="Calibri"/>
        </w:rPr>
      </w:pPr>
      <w:r>
        <w:rPr>
          <w:rFonts w:ascii="Calibri" w:hAnsi="Calibri"/>
        </w:rPr>
        <w:t xml:space="preserve">Only minor amendments were identified for R0119 following the revision of G1150.  A copy of the draft revision of R0119is at </w:t>
      </w:r>
      <w:r w:rsidRPr="00A46087">
        <w:rPr>
          <w:rFonts w:ascii="Calibri" w:hAnsi="Calibri"/>
          <w:i/>
        </w:rPr>
        <w:t>VTS49-</w:t>
      </w:r>
      <w:r w:rsidR="00580AE1" w:rsidRPr="00A46087">
        <w:rPr>
          <w:rFonts w:ascii="Calibri" w:hAnsi="Calibri"/>
          <w:i/>
        </w:rPr>
        <w:t>8.1.4.1</w:t>
      </w:r>
      <w:r w:rsidRPr="00A46087">
        <w:rPr>
          <w:rFonts w:ascii="Calibri" w:hAnsi="Calibri"/>
        </w:rPr>
        <w:t>.</w:t>
      </w:r>
    </w:p>
    <w:p w14:paraId="539B43F6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068B0598" w14:textId="77777777" w:rsidR="00E844B2" w:rsidRDefault="00F25BF4" w:rsidP="004F116C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</w:t>
      </w:r>
      <w:r w:rsidR="00E844B2">
        <w:rPr>
          <w:rFonts w:ascii="Calibri" w:hAnsi="Calibri"/>
        </w:rPr>
        <w:t>:</w:t>
      </w:r>
    </w:p>
    <w:p w14:paraId="1E6247CD" w14:textId="77777777" w:rsidR="00A04DC3" w:rsidRDefault="00A04DC3" w:rsidP="007E7E2A">
      <w:pPr>
        <w:pStyle w:val="BodyText"/>
        <w:numPr>
          <w:ilvl w:val="3"/>
          <w:numId w:val="10"/>
        </w:numPr>
        <w:ind w:left="992" w:hanging="425"/>
        <w:rPr>
          <w:rFonts w:ascii="Calibri" w:hAnsi="Calibri"/>
        </w:rPr>
      </w:pPr>
      <w:r>
        <w:rPr>
          <w:rFonts w:ascii="Calibri" w:hAnsi="Calibri"/>
        </w:rPr>
        <w:t xml:space="preserve">Consider the draft revisions of R0119 and G1150 prepared by Correspondence Group 1 with a view to </w:t>
      </w:r>
      <w:r w:rsidR="00743067">
        <w:rPr>
          <w:rFonts w:ascii="Calibri" w:hAnsi="Calibri"/>
        </w:rPr>
        <w:t>forwarding</w:t>
      </w:r>
      <w:r>
        <w:rPr>
          <w:rFonts w:ascii="Calibri" w:hAnsi="Calibri"/>
        </w:rPr>
        <w:t xml:space="preserve"> the revisions to Council</w:t>
      </w:r>
      <w:r w:rsidR="00743067">
        <w:rPr>
          <w:rFonts w:ascii="Calibri" w:hAnsi="Calibri"/>
        </w:rPr>
        <w:t xml:space="preserve"> for approval.</w:t>
      </w:r>
    </w:p>
    <w:p w14:paraId="5064E351" w14:textId="77777777" w:rsidR="00743067" w:rsidRDefault="005E014C" w:rsidP="005E014C">
      <w:pPr>
        <w:pStyle w:val="BodyText"/>
        <w:numPr>
          <w:ilvl w:val="3"/>
          <w:numId w:val="10"/>
        </w:numPr>
        <w:ind w:left="992" w:hanging="425"/>
        <w:rPr>
          <w:rFonts w:ascii="Calibri" w:hAnsi="Calibri"/>
        </w:rPr>
      </w:pPr>
      <w:r>
        <w:rPr>
          <w:rFonts w:ascii="Calibri" w:hAnsi="Calibri"/>
        </w:rPr>
        <w:t>Give c</w:t>
      </w:r>
      <w:r w:rsidR="00743067">
        <w:rPr>
          <w:rFonts w:ascii="Calibri" w:hAnsi="Calibri"/>
        </w:rPr>
        <w:t>onsider</w:t>
      </w:r>
      <w:r>
        <w:rPr>
          <w:rFonts w:ascii="Calibri" w:hAnsi="Calibri"/>
        </w:rPr>
        <w:t>ation to</w:t>
      </w:r>
      <w:r w:rsidR="00743067">
        <w:rPr>
          <w:rFonts w:ascii="Calibri" w:hAnsi="Calibri"/>
        </w:rPr>
        <w:t xml:space="preserve"> </w:t>
      </w:r>
      <w:r w:rsidR="00743067" w:rsidRPr="00743067">
        <w:rPr>
          <w:rFonts w:ascii="Calibri" w:hAnsi="Calibri"/>
        </w:rPr>
        <w:t>Section 4 on Evaluation</w:t>
      </w:r>
      <w:r w:rsidR="00743067">
        <w:rPr>
          <w:rFonts w:ascii="Calibri" w:hAnsi="Calibri"/>
        </w:rPr>
        <w:t xml:space="preserve"> from the existing G1150 </w:t>
      </w:r>
      <w:r w:rsidR="00743067" w:rsidRPr="00743067">
        <w:rPr>
          <w:rFonts w:ascii="Calibri" w:hAnsi="Calibri"/>
        </w:rPr>
        <w:t>be</w:t>
      </w:r>
      <w:r w:rsidR="00743067">
        <w:rPr>
          <w:rFonts w:ascii="Calibri" w:hAnsi="Calibri"/>
        </w:rPr>
        <w:t>ing</w:t>
      </w:r>
      <w:r w:rsidR="00743067" w:rsidRPr="00743067">
        <w:rPr>
          <w:rFonts w:ascii="Calibri" w:hAnsi="Calibri"/>
        </w:rPr>
        <w:t xml:space="preserve"> </w:t>
      </w:r>
      <w:r w:rsidR="00743067">
        <w:rPr>
          <w:rFonts w:ascii="Calibri" w:hAnsi="Calibri"/>
        </w:rPr>
        <w:t xml:space="preserve">reviewed/updated </w:t>
      </w:r>
      <w:r>
        <w:rPr>
          <w:rFonts w:ascii="Calibri" w:hAnsi="Calibri"/>
        </w:rPr>
        <w:t>and</w:t>
      </w:r>
      <w:r w:rsidRPr="005E014C">
        <w:rPr>
          <w:rFonts w:ascii="Calibri" w:hAnsi="Calibri"/>
        </w:rPr>
        <w:t xml:space="preserve"> included under </w:t>
      </w:r>
      <w:r w:rsidRPr="005E014C">
        <w:rPr>
          <w:rFonts w:ascii="Calibri" w:hAnsi="Calibri"/>
          <w:i/>
        </w:rPr>
        <w:t>Recommendation 01</w:t>
      </w:r>
      <w:r>
        <w:rPr>
          <w:rFonts w:ascii="Calibri" w:hAnsi="Calibri"/>
          <w:i/>
        </w:rPr>
        <w:t>2</w:t>
      </w:r>
      <w:r w:rsidRPr="005E014C">
        <w:rPr>
          <w:rFonts w:ascii="Calibri" w:hAnsi="Calibri"/>
          <w:i/>
        </w:rPr>
        <w:t>7 – VTS Operations</w:t>
      </w:r>
      <w:r w:rsidRPr="005E014C">
        <w:rPr>
          <w:rFonts w:ascii="Calibri" w:hAnsi="Calibri"/>
        </w:rPr>
        <w:t xml:space="preserve"> and/or </w:t>
      </w:r>
      <w:r w:rsidRPr="005E014C">
        <w:rPr>
          <w:rFonts w:ascii="Calibri" w:hAnsi="Calibri"/>
          <w:i/>
        </w:rPr>
        <w:t>Recommendation 1013 – Auditing and Assessing Vessel Traffic Services</w:t>
      </w:r>
      <w:r w:rsidRPr="005E014C">
        <w:rPr>
          <w:rFonts w:ascii="Calibri" w:hAnsi="Calibri"/>
        </w:rPr>
        <w:t xml:space="preserve"> and their associated guidelines</w:t>
      </w:r>
      <w:r>
        <w:rPr>
          <w:rFonts w:ascii="Calibri" w:hAnsi="Calibri"/>
        </w:rPr>
        <w:t>, as appropriate</w:t>
      </w:r>
      <w:r w:rsidRPr="005E014C">
        <w:rPr>
          <w:rFonts w:ascii="Calibri" w:hAnsi="Calibri"/>
        </w:rPr>
        <w:t>.</w:t>
      </w:r>
    </w:p>
    <w:p w14:paraId="49717B88" w14:textId="77777777" w:rsidR="007A12F5" w:rsidRPr="00AC22E2" w:rsidRDefault="007A12F5" w:rsidP="007A12F5">
      <w:pPr>
        <w:pStyle w:val="AnnexHeading1"/>
        <w:numPr>
          <w:ilvl w:val="0"/>
          <w:numId w:val="0"/>
        </w:numPr>
        <w:ind w:left="567" w:hanging="567"/>
        <w:rPr>
          <w:rFonts w:ascii="Calibri" w:hAnsi="Calibri"/>
          <w:color w:val="0070C0"/>
          <w:lang w:eastAsia="en-US"/>
        </w:rPr>
      </w:pPr>
      <w:r w:rsidRPr="00AC22E2">
        <w:rPr>
          <w:rFonts w:ascii="Calibri" w:hAnsi="Calibri"/>
          <w:color w:val="0070C0"/>
          <w:lang w:eastAsia="en-US"/>
        </w:rPr>
        <w:t>ENCLOSURE</w:t>
      </w:r>
      <w:r w:rsidR="004F116C">
        <w:rPr>
          <w:rFonts w:ascii="Calibri" w:hAnsi="Calibri"/>
          <w:color w:val="0070C0"/>
          <w:lang w:eastAsia="en-US"/>
        </w:rPr>
        <w:t>s</w:t>
      </w:r>
      <w:r w:rsidRPr="00AC22E2">
        <w:rPr>
          <w:rFonts w:ascii="Calibri" w:hAnsi="Calibri"/>
          <w:color w:val="0070C0"/>
          <w:lang w:eastAsia="en-US"/>
        </w:rPr>
        <w:t>:</w:t>
      </w:r>
    </w:p>
    <w:p w14:paraId="219CF9D5" w14:textId="7F0BCBE1" w:rsidR="004F116C" w:rsidRPr="00A46087" w:rsidRDefault="007A12F5" w:rsidP="004F116C">
      <w:pPr>
        <w:pStyle w:val="AnnexHeading3"/>
        <w:numPr>
          <w:ilvl w:val="3"/>
          <w:numId w:val="16"/>
        </w:numPr>
        <w:ind w:left="567" w:hanging="567"/>
        <w:rPr>
          <w:rFonts w:ascii="Calibri" w:hAnsi="Calibri"/>
          <w:lang w:eastAsia="en-US"/>
        </w:rPr>
      </w:pPr>
      <w:r w:rsidRPr="00A46087">
        <w:rPr>
          <w:rFonts w:ascii="Calibri" w:hAnsi="Calibri"/>
          <w:lang w:eastAsia="en-US"/>
        </w:rPr>
        <w:t>Draft</w:t>
      </w:r>
      <w:r w:rsidR="00E844B2" w:rsidRPr="00A46087">
        <w:rPr>
          <w:rFonts w:ascii="Calibri" w:hAnsi="Calibri"/>
          <w:lang w:eastAsia="en-US"/>
        </w:rPr>
        <w:t xml:space="preserve"> revis</w:t>
      </w:r>
      <w:r w:rsidR="00350AA4" w:rsidRPr="00A46087">
        <w:rPr>
          <w:rFonts w:ascii="Calibri" w:hAnsi="Calibri"/>
          <w:lang w:eastAsia="en-US"/>
        </w:rPr>
        <w:t>i</w:t>
      </w:r>
      <w:r w:rsidR="00E844B2" w:rsidRPr="00A46087">
        <w:rPr>
          <w:rFonts w:ascii="Calibri" w:hAnsi="Calibri"/>
          <w:lang w:eastAsia="en-US"/>
        </w:rPr>
        <w:t xml:space="preserve">on </w:t>
      </w:r>
      <w:r w:rsidR="005E014C" w:rsidRPr="00A46087">
        <w:rPr>
          <w:rFonts w:ascii="Calibri" w:hAnsi="Calibri"/>
          <w:lang w:eastAsia="en-US"/>
        </w:rPr>
        <w:t>of</w:t>
      </w:r>
      <w:r w:rsidRPr="00A46087">
        <w:rPr>
          <w:rFonts w:ascii="Calibri" w:hAnsi="Calibri"/>
          <w:lang w:eastAsia="en-US"/>
        </w:rPr>
        <w:t xml:space="preserve"> IALA Guideline </w:t>
      </w:r>
      <w:r w:rsidR="00263FA5" w:rsidRPr="00A46087">
        <w:rPr>
          <w:rFonts w:ascii="Calibri" w:hAnsi="Calibri"/>
          <w:lang w:eastAsia="en-US"/>
        </w:rPr>
        <w:t>1150</w:t>
      </w:r>
      <w:r w:rsidRPr="00A46087">
        <w:rPr>
          <w:rFonts w:ascii="Calibri" w:hAnsi="Calibri"/>
          <w:lang w:eastAsia="en-US"/>
        </w:rPr>
        <w:t xml:space="preserve"> </w:t>
      </w:r>
      <w:r w:rsidR="005E014C" w:rsidRPr="00A46087">
        <w:rPr>
          <w:rFonts w:ascii="Calibri" w:hAnsi="Calibri"/>
          <w:lang w:eastAsia="en-US"/>
        </w:rPr>
        <w:t>(</w:t>
      </w:r>
      <w:r w:rsidR="005E014C" w:rsidRPr="00A46087">
        <w:rPr>
          <w:rFonts w:ascii="Calibri" w:hAnsi="Calibri"/>
          <w:i/>
          <w:lang w:eastAsia="en-US"/>
        </w:rPr>
        <w:t>VTS49</w:t>
      </w:r>
      <w:r w:rsidR="00F06674" w:rsidRPr="00A46087">
        <w:rPr>
          <w:rFonts w:ascii="Calibri" w:hAnsi="Calibri"/>
          <w:i/>
          <w:lang w:eastAsia="en-US"/>
        </w:rPr>
        <w:t>-</w:t>
      </w:r>
      <w:r w:rsidR="00580AE1" w:rsidRPr="00A46087">
        <w:rPr>
          <w:rFonts w:ascii="Calibri" w:hAnsi="Calibri"/>
          <w:i/>
          <w:lang w:eastAsia="en-US"/>
        </w:rPr>
        <w:t>8.1.4.2</w:t>
      </w:r>
      <w:r w:rsidR="005E014C" w:rsidRPr="00A46087">
        <w:rPr>
          <w:rFonts w:ascii="Calibri" w:hAnsi="Calibri"/>
          <w:i/>
          <w:lang w:eastAsia="en-US"/>
        </w:rPr>
        <w:t>).</w:t>
      </w:r>
    </w:p>
    <w:p w14:paraId="1E2929A9" w14:textId="41F69B26" w:rsidR="00263FA5" w:rsidRPr="00A46087" w:rsidRDefault="00263FA5" w:rsidP="00263FA5">
      <w:pPr>
        <w:pStyle w:val="AnnexHeading3"/>
        <w:numPr>
          <w:ilvl w:val="3"/>
          <w:numId w:val="16"/>
        </w:numPr>
        <w:ind w:left="567" w:hanging="567"/>
        <w:rPr>
          <w:rFonts w:ascii="Calibri" w:hAnsi="Calibri"/>
          <w:lang w:eastAsia="en-US"/>
        </w:rPr>
      </w:pPr>
      <w:r w:rsidRPr="00A46087">
        <w:rPr>
          <w:rFonts w:ascii="Calibri" w:hAnsi="Calibri"/>
          <w:lang w:eastAsia="en-US"/>
        </w:rPr>
        <w:t xml:space="preserve">Draft revision </w:t>
      </w:r>
      <w:r w:rsidR="005E014C" w:rsidRPr="00A46087">
        <w:rPr>
          <w:rFonts w:ascii="Calibri" w:hAnsi="Calibri"/>
          <w:lang w:eastAsia="en-US"/>
        </w:rPr>
        <w:t>of</w:t>
      </w:r>
      <w:r w:rsidRPr="00A46087">
        <w:rPr>
          <w:rFonts w:ascii="Calibri" w:hAnsi="Calibri"/>
          <w:lang w:eastAsia="en-US"/>
        </w:rPr>
        <w:t xml:space="preserve"> IALA Recommendation 0119 </w:t>
      </w:r>
      <w:r w:rsidR="005E014C" w:rsidRPr="00A46087">
        <w:rPr>
          <w:rFonts w:ascii="Calibri" w:hAnsi="Calibri"/>
          <w:lang w:eastAsia="en-US"/>
        </w:rPr>
        <w:t>(</w:t>
      </w:r>
      <w:r w:rsidR="005E014C" w:rsidRPr="00A46087">
        <w:rPr>
          <w:rFonts w:ascii="Calibri" w:hAnsi="Calibri"/>
          <w:i/>
          <w:lang w:eastAsia="en-US"/>
        </w:rPr>
        <w:t>VTS49</w:t>
      </w:r>
      <w:r w:rsidR="00F06674" w:rsidRPr="00A46087">
        <w:rPr>
          <w:rFonts w:ascii="Calibri" w:hAnsi="Calibri"/>
          <w:i/>
          <w:lang w:eastAsia="en-US"/>
        </w:rPr>
        <w:t>-</w:t>
      </w:r>
      <w:r w:rsidR="00580AE1" w:rsidRPr="00A46087">
        <w:rPr>
          <w:rFonts w:ascii="Calibri" w:hAnsi="Calibri"/>
          <w:i/>
          <w:lang w:eastAsia="en-US"/>
        </w:rPr>
        <w:t>8.1.4.1</w:t>
      </w:r>
      <w:r w:rsidR="005E014C" w:rsidRPr="00A46087">
        <w:rPr>
          <w:rFonts w:ascii="Calibri" w:hAnsi="Calibri"/>
          <w:lang w:eastAsia="en-US"/>
        </w:rPr>
        <w:t>).</w:t>
      </w:r>
    </w:p>
    <w:sectPr w:rsidR="00263FA5" w:rsidRPr="00A46087" w:rsidSect="0082480E">
      <w:headerReference w:type="default" r:id="rId11"/>
      <w:footerReference w:type="default" r:id="rId12"/>
      <w:head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48F76E" w14:textId="77777777" w:rsidR="00584874" w:rsidRDefault="00584874" w:rsidP="00362CD9">
      <w:r>
        <w:separator/>
      </w:r>
    </w:p>
  </w:endnote>
  <w:endnote w:type="continuationSeparator" w:id="0">
    <w:p w14:paraId="60A613AD" w14:textId="77777777" w:rsidR="00584874" w:rsidRDefault="00584874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87253" w14:textId="0DF79D3F" w:rsidR="00362CD9" w:rsidRPr="00036B9E" w:rsidRDefault="00350AA4" w:rsidP="00350AA4">
    <w:pPr>
      <w:pStyle w:val="Footer"/>
      <w:pBdr>
        <w:top w:val="single" w:sz="4" w:space="1" w:color="auto"/>
      </w:pBdr>
      <w:rPr>
        <w:rFonts w:ascii="Calibri" w:hAnsi="Calibri"/>
      </w:rPr>
    </w:pPr>
    <w:r>
      <w:rPr>
        <w:rFonts w:ascii="Calibri" w:hAnsi="Calibri"/>
        <w:sz w:val="20"/>
        <w:szCs w:val="20"/>
      </w:rPr>
      <w:t>Revision of R0119 and a</w:t>
    </w:r>
    <w:r w:rsidRPr="00350AA4">
      <w:rPr>
        <w:rFonts w:ascii="Calibri" w:hAnsi="Calibri"/>
        <w:sz w:val="20"/>
        <w:szCs w:val="20"/>
      </w:rPr>
      <w:t>ssociated G</w:t>
    </w:r>
    <w:r>
      <w:rPr>
        <w:rFonts w:ascii="Calibri" w:hAnsi="Calibri"/>
        <w:sz w:val="20"/>
        <w:szCs w:val="20"/>
      </w:rPr>
      <w:t>1150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584874">
      <w:rPr>
        <w:rFonts w:ascii="Calibri" w:hAnsi="Calibri"/>
        <w:noProof/>
      </w:rPr>
      <w:t>1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5F7C8F" w14:textId="77777777" w:rsidR="00584874" w:rsidRDefault="00584874" w:rsidP="00362CD9">
      <w:r>
        <w:separator/>
      </w:r>
    </w:p>
  </w:footnote>
  <w:footnote w:type="continuationSeparator" w:id="0">
    <w:p w14:paraId="4F658CCC" w14:textId="77777777" w:rsidR="00584874" w:rsidRDefault="00584874" w:rsidP="00362CD9">
      <w:r>
        <w:continuationSeparator/>
      </w:r>
    </w:p>
  </w:footnote>
  <w:footnote w:id="1">
    <w:p w14:paraId="20827CB0" w14:textId="77777777" w:rsidR="00045703" w:rsidRPr="00EA5A97" w:rsidRDefault="00045703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48F61FF0" w14:textId="77777777" w:rsidR="00045703" w:rsidRPr="00037DF4" w:rsidRDefault="00045703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97CF5" w14:textId="77777777" w:rsidR="007C346C" w:rsidRDefault="007129CE" w:rsidP="007A395D">
    <w:pPr>
      <w:pStyle w:val="Header"/>
      <w:jc w:val="right"/>
    </w:pPr>
    <w:sdt>
      <w:sdtPr>
        <w:id w:val="190078071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6684211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2" type="#_x0000_t136" style="position:absolute;left:0;text-align:left;margin-left:0;margin-top:0;width:412.4pt;height:247.45pt;rotation:315;z-index:-25165772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A395D">
      <w:rPr>
        <w:noProof/>
        <w:lang w:val="en-AU" w:eastAsia="en-AU"/>
      </w:rPr>
      <w:drawing>
        <wp:anchor distT="0" distB="0" distL="114300" distR="114300" simplePos="0" relativeHeight="251657728" behindDoc="0" locked="0" layoutInCell="1" allowOverlap="1" wp14:anchorId="75F62CF2" wp14:editId="00272599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80C703" w14:textId="77777777" w:rsidR="00BC2334" w:rsidRDefault="00BC2334" w:rsidP="007A395D">
    <w:pPr>
      <w:pStyle w:val="Header"/>
      <w:jc w:val="center"/>
    </w:pPr>
    <w:r>
      <w:rPr>
        <w:noProof/>
        <w:lang w:val="en-AU" w:eastAsia="en-AU"/>
      </w:rPr>
      <w:drawing>
        <wp:anchor distT="0" distB="0" distL="114300" distR="114300" simplePos="0" relativeHeight="251656704" behindDoc="0" locked="0" layoutInCell="1" allowOverlap="1" wp14:anchorId="78D9FE6C" wp14:editId="5E027D01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25F832C" w14:textId="77777777" w:rsidR="00BC2334" w:rsidRDefault="00BC2334" w:rsidP="007A395D">
    <w:pPr>
      <w:pStyle w:val="Header"/>
      <w:jc w:val="center"/>
    </w:pPr>
  </w:p>
  <w:p w14:paraId="553831F3" w14:textId="77777777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F2F23"/>
    <w:multiLevelType w:val="hybridMultilevel"/>
    <w:tmpl w:val="3612D8D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63EF4CA">
      <w:numFmt w:val="bullet"/>
      <w:lvlText w:val="•"/>
      <w:lvlJc w:val="left"/>
      <w:pPr>
        <w:ind w:left="2160" w:hanging="720"/>
      </w:pPr>
      <w:rPr>
        <w:rFonts w:ascii="Calibri" w:eastAsia="Calibri" w:hAnsi="Calibri" w:cs="Calibri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26F420BC"/>
    <w:multiLevelType w:val="hybridMultilevel"/>
    <w:tmpl w:val="3A425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F4798A"/>
    <w:multiLevelType w:val="hybridMultilevel"/>
    <w:tmpl w:val="F094F6CA"/>
    <w:lvl w:ilvl="0" w:tplc="08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8" w15:restartNumberingAfterBreak="0">
    <w:nsid w:val="3542618C"/>
    <w:multiLevelType w:val="hybridMultilevel"/>
    <w:tmpl w:val="DD14C87E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1" w15:restartNumberingAfterBreak="0">
    <w:nsid w:val="41B344FA"/>
    <w:multiLevelType w:val="hybridMultilevel"/>
    <w:tmpl w:val="DA741814"/>
    <w:lvl w:ilvl="0" w:tplc="0C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2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EE31FDF"/>
    <w:multiLevelType w:val="hybridMultilevel"/>
    <w:tmpl w:val="B18E42A2"/>
    <w:lvl w:ilvl="0" w:tplc="0C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8" w15:restartNumberingAfterBreak="0">
    <w:nsid w:val="50661A2B"/>
    <w:multiLevelType w:val="hybridMultilevel"/>
    <w:tmpl w:val="2A24F0DE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511024DE"/>
    <w:multiLevelType w:val="hybridMultilevel"/>
    <w:tmpl w:val="9EBAB3C8"/>
    <w:lvl w:ilvl="0" w:tplc="211EE9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AB2E4A"/>
    <w:multiLevelType w:val="hybridMultilevel"/>
    <w:tmpl w:val="0C2C37DC"/>
    <w:lvl w:ilvl="0" w:tplc="211EE9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C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C018C5"/>
    <w:multiLevelType w:val="hybridMultilevel"/>
    <w:tmpl w:val="FFC012BA"/>
    <w:lvl w:ilvl="0" w:tplc="211EE9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44D322E"/>
    <w:multiLevelType w:val="hybridMultilevel"/>
    <w:tmpl w:val="FD0419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0842A5"/>
    <w:multiLevelType w:val="hybridMultilevel"/>
    <w:tmpl w:val="2E62CFDC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FB5E30"/>
    <w:multiLevelType w:val="hybridMultilevel"/>
    <w:tmpl w:val="183ABC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A56631"/>
    <w:multiLevelType w:val="hybridMultilevel"/>
    <w:tmpl w:val="4D24D35C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2"/>
  </w:num>
  <w:num w:numId="4">
    <w:abstractNumId w:val="26"/>
  </w:num>
  <w:num w:numId="5">
    <w:abstractNumId w:val="9"/>
  </w:num>
  <w:num w:numId="6">
    <w:abstractNumId w:val="5"/>
  </w:num>
  <w:num w:numId="7">
    <w:abstractNumId w:val="16"/>
  </w:num>
  <w:num w:numId="8">
    <w:abstractNumId w:val="15"/>
  </w:num>
  <w:num w:numId="9">
    <w:abstractNumId w:val="24"/>
  </w:num>
  <w:num w:numId="10">
    <w:abstractNumId w:val="4"/>
  </w:num>
  <w:num w:numId="11">
    <w:abstractNumId w:val="20"/>
  </w:num>
  <w:num w:numId="12">
    <w:abstractNumId w:val="12"/>
  </w:num>
  <w:num w:numId="13">
    <w:abstractNumId w:val="10"/>
  </w:num>
  <w:num w:numId="14">
    <w:abstractNumId w:val="3"/>
  </w:num>
  <w:num w:numId="15">
    <w:abstractNumId w:val="13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8"/>
  </w:num>
  <w:num w:numId="19">
    <w:abstractNumId w:val="7"/>
  </w:num>
  <w:num w:numId="20">
    <w:abstractNumId w:val="6"/>
  </w:num>
  <w:num w:numId="21">
    <w:abstractNumId w:val="25"/>
  </w:num>
  <w:num w:numId="22">
    <w:abstractNumId w:val="28"/>
  </w:num>
  <w:num w:numId="23">
    <w:abstractNumId w:val="1"/>
  </w:num>
  <w:num w:numId="24">
    <w:abstractNumId w:val="11"/>
  </w:num>
  <w:num w:numId="25">
    <w:abstractNumId w:val="17"/>
  </w:num>
  <w:num w:numId="26">
    <w:abstractNumId w:val="8"/>
  </w:num>
  <w:num w:numId="27">
    <w:abstractNumId w:val="3"/>
  </w:num>
  <w:num w:numId="28">
    <w:abstractNumId w:val="3"/>
  </w:num>
  <w:num w:numId="29">
    <w:abstractNumId w:val="19"/>
  </w:num>
  <w:num w:numId="30">
    <w:abstractNumId w:val="27"/>
  </w:num>
  <w:num w:numId="31">
    <w:abstractNumId w:val="23"/>
  </w:num>
  <w:num w:numId="32">
    <w:abstractNumId w:val="21"/>
  </w:num>
  <w:num w:numId="33">
    <w:abstractNumId w:val="2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4106"/>
    <w:rsid w:val="000150DD"/>
    <w:rsid w:val="00021388"/>
    <w:rsid w:val="00030862"/>
    <w:rsid w:val="0003092C"/>
    <w:rsid w:val="00036A03"/>
    <w:rsid w:val="00036B9E"/>
    <w:rsid w:val="00037DF4"/>
    <w:rsid w:val="00045703"/>
    <w:rsid w:val="0004700E"/>
    <w:rsid w:val="00051CAD"/>
    <w:rsid w:val="00057045"/>
    <w:rsid w:val="00062280"/>
    <w:rsid w:val="00070C13"/>
    <w:rsid w:val="000715C9"/>
    <w:rsid w:val="00083D27"/>
    <w:rsid w:val="00084F33"/>
    <w:rsid w:val="0009656A"/>
    <w:rsid w:val="000A77A7"/>
    <w:rsid w:val="000B1707"/>
    <w:rsid w:val="000B7A1B"/>
    <w:rsid w:val="000C1B3E"/>
    <w:rsid w:val="000C349E"/>
    <w:rsid w:val="000D2502"/>
    <w:rsid w:val="000D5FCB"/>
    <w:rsid w:val="000E60C6"/>
    <w:rsid w:val="000F6F53"/>
    <w:rsid w:val="00110AE7"/>
    <w:rsid w:val="00113013"/>
    <w:rsid w:val="00137ABD"/>
    <w:rsid w:val="00146E5F"/>
    <w:rsid w:val="00164525"/>
    <w:rsid w:val="00177F4D"/>
    <w:rsid w:val="00180DDA"/>
    <w:rsid w:val="001A5B99"/>
    <w:rsid w:val="001A7A01"/>
    <w:rsid w:val="001B2A2D"/>
    <w:rsid w:val="001B737D"/>
    <w:rsid w:val="001C44A3"/>
    <w:rsid w:val="001C550E"/>
    <w:rsid w:val="001C5B86"/>
    <w:rsid w:val="001C6B75"/>
    <w:rsid w:val="001C713E"/>
    <w:rsid w:val="001C71BA"/>
    <w:rsid w:val="001C71CB"/>
    <w:rsid w:val="001E0E15"/>
    <w:rsid w:val="001E6E6A"/>
    <w:rsid w:val="001F0501"/>
    <w:rsid w:val="001F1305"/>
    <w:rsid w:val="001F528A"/>
    <w:rsid w:val="001F704E"/>
    <w:rsid w:val="00201722"/>
    <w:rsid w:val="002125B0"/>
    <w:rsid w:val="00225153"/>
    <w:rsid w:val="00225D7A"/>
    <w:rsid w:val="00243228"/>
    <w:rsid w:val="00251483"/>
    <w:rsid w:val="0025448D"/>
    <w:rsid w:val="00255CAA"/>
    <w:rsid w:val="00263FA5"/>
    <w:rsid w:val="00264305"/>
    <w:rsid w:val="0026723C"/>
    <w:rsid w:val="00275918"/>
    <w:rsid w:val="00282172"/>
    <w:rsid w:val="002957BB"/>
    <w:rsid w:val="002A0346"/>
    <w:rsid w:val="002A0BC3"/>
    <w:rsid w:val="002A4487"/>
    <w:rsid w:val="002B1441"/>
    <w:rsid w:val="002B49E9"/>
    <w:rsid w:val="002C11EA"/>
    <w:rsid w:val="002C5734"/>
    <w:rsid w:val="002C632E"/>
    <w:rsid w:val="002D0F32"/>
    <w:rsid w:val="002D3E8B"/>
    <w:rsid w:val="002D4575"/>
    <w:rsid w:val="002D5C0C"/>
    <w:rsid w:val="002E03D1"/>
    <w:rsid w:val="002E5B92"/>
    <w:rsid w:val="002E6B74"/>
    <w:rsid w:val="002E6FCA"/>
    <w:rsid w:val="002F4289"/>
    <w:rsid w:val="00300BE0"/>
    <w:rsid w:val="003039D6"/>
    <w:rsid w:val="00304290"/>
    <w:rsid w:val="0031476F"/>
    <w:rsid w:val="0032264B"/>
    <w:rsid w:val="00340775"/>
    <w:rsid w:val="00341E78"/>
    <w:rsid w:val="00346272"/>
    <w:rsid w:val="00346F80"/>
    <w:rsid w:val="00350AA4"/>
    <w:rsid w:val="00356CD0"/>
    <w:rsid w:val="00362CD9"/>
    <w:rsid w:val="003667F4"/>
    <w:rsid w:val="00374629"/>
    <w:rsid w:val="003761CA"/>
    <w:rsid w:val="00377784"/>
    <w:rsid w:val="00380DAF"/>
    <w:rsid w:val="0038453A"/>
    <w:rsid w:val="00384AE0"/>
    <w:rsid w:val="003961DA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3F4457"/>
    <w:rsid w:val="003F5A87"/>
    <w:rsid w:val="0040157F"/>
    <w:rsid w:val="0041088C"/>
    <w:rsid w:val="00412DD0"/>
    <w:rsid w:val="00420A38"/>
    <w:rsid w:val="00431B19"/>
    <w:rsid w:val="0045169E"/>
    <w:rsid w:val="004661AD"/>
    <w:rsid w:val="004A13CE"/>
    <w:rsid w:val="004A6C1D"/>
    <w:rsid w:val="004C79FA"/>
    <w:rsid w:val="004D1D85"/>
    <w:rsid w:val="004D3C3A"/>
    <w:rsid w:val="004D6BBC"/>
    <w:rsid w:val="004E15AC"/>
    <w:rsid w:val="004E1CD1"/>
    <w:rsid w:val="004F116C"/>
    <w:rsid w:val="004F7EFC"/>
    <w:rsid w:val="005107EB"/>
    <w:rsid w:val="00521345"/>
    <w:rsid w:val="00524CDE"/>
    <w:rsid w:val="00526DF0"/>
    <w:rsid w:val="00545CC4"/>
    <w:rsid w:val="0055152E"/>
    <w:rsid w:val="00551FFF"/>
    <w:rsid w:val="005607A2"/>
    <w:rsid w:val="0057198B"/>
    <w:rsid w:val="005735BC"/>
    <w:rsid w:val="00573CFE"/>
    <w:rsid w:val="00580AE1"/>
    <w:rsid w:val="00584874"/>
    <w:rsid w:val="0059582C"/>
    <w:rsid w:val="00595F37"/>
    <w:rsid w:val="005969F2"/>
    <w:rsid w:val="00596A43"/>
    <w:rsid w:val="00597FAE"/>
    <w:rsid w:val="005B080A"/>
    <w:rsid w:val="005B32A3"/>
    <w:rsid w:val="005B6E55"/>
    <w:rsid w:val="005B7D14"/>
    <w:rsid w:val="005C0D44"/>
    <w:rsid w:val="005C2229"/>
    <w:rsid w:val="005C566C"/>
    <w:rsid w:val="005C7E69"/>
    <w:rsid w:val="005E014C"/>
    <w:rsid w:val="005E262D"/>
    <w:rsid w:val="005F23D3"/>
    <w:rsid w:val="005F7E20"/>
    <w:rsid w:val="00605DB5"/>
    <w:rsid w:val="00605E43"/>
    <w:rsid w:val="006153BB"/>
    <w:rsid w:val="00654E88"/>
    <w:rsid w:val="00664073"/>
    <w:rsid w:val="006652C3"/>
    <w:rsid w:val="00691FD0"/>
    <w:rsid w:val="00692148"/>
    <w:rsid w:val="006A1A1E"/>
    <w:rsid w:val="006A2887"/>
    <w:rsid w:val="006C5948"/>
    <w:rsid w:val="006D1978"/>
    <w:rsid w:val="006F2A74"/>
    <w:rsid w:val="006F78B1"/>
    <w:rsid w:val="007000D4"/>
    <w:rsid w:val="007118F5"/>
    <w:rsid w:val="007129CE"/>
    <w:rsid w:val="00712AA4"/>
    <w:rsid w:val="007146C4"/>
    <w:rsid w:val="00721AA1"/>
    <w:rsid w:val="00724B67"/>
    <w:rsid w:val="00725F14"/>
    <w:rsid w:val="00741702"/>
    <w:rsid w:val="00743067"/>
    <w:rsid w:val="007547F8"/>
    <w:rsid w:val="00765622"/>
    <w:rsid w:val="00770B6C"/>
    <w:rsid w:val="00782801"/>
    <w:rsid w:val="007835C3"/>
    <w:rsid w:val="00783FEA"/>
    <w:rsid w:val="00790797"/>
    <w:rsid w:val="007A12F5"/>
    <w:rsid w:val="007A395D"/>
    <w:rsid w:val="007B187A"/>
    <w:rsid w:val="007B6BD5"/>
    <w:rsid w:val="007C346C"/>
    <w:rsid w:val="007E63EF"/>
    <w:rsid w:val="007E6479"/>
    <w:rsid w:val="007E7E2A"/>
    <w:rsid w:val="0080294B"/>
    <w:rsid w:val="008156F7"/>
    <w:rsid w:val="0082480E"/>
    <w:rsid w:val="008400CF"/>
    <w:rsid w:val="00841C54"/>
    <w:rsid w:val="00847746"/>
    <w:rsid w:val="00847FCD"/>
    <w:rsid w:val="00850293"/>
    <w:rsid w:val="00851373"/>
    <w:rsid w:val="00851BA6"/>
    <w:rsid w:val="008520E8"/>
    <w:rsid w:val="0085654D"/>
    <w:rsid w:val="00861160"/>
    <w:rsid w:val="00861D98"/>
    <w:rsid w:val="0086654F"/>
    <w:rsid w:val="008A356F"/>
    <w:rsid w:val="008A4653"/>
    <w:rsid w:val="008A4717"/>
    <w:rsid w:val="008A50CC"/>
    <w:rsid w:val="008B3040"/>
    <w:rsid w:val="008B6031"/>
    <w:rsid w:val="008C51F1"/>
    <w:rsid w:val="008D1694"/>
    <w:rsid w:val="008D79CB"/>
    <w:rsid w:val="008F07BC"/>
    <w:rsid w:val="0092692B"/>
    <w:rsid w:val="00930561"/>
    <w:rsid w:val="00943E9C"/>
    <w:rsid w:val="00953F4D"/>
    <w:rsid w:val="00960BB8"/>
    <w:rsid w:val="00964F5C"/>
    <w:rsid w:val="00965F4F"/>
    <w:rsid w:val="00966163"/>
    <w:rsid w:val="009679C2"/>
    <w:rsid w:val="00967D61"/>
    <w:rsid w:val="00973B57"/>
    <w:rsid w:val="00975900"/>
    <w:rsid w:val="009831C0"/>
    <w:rsid w:val="0099161D"/>
    <w:rsid w:val="009926AB"/>
    <w:rsid w:val="00993739"/>
    <w:rsid w:val="009A09D6"/>
    <w:rsid w:val="009A1C08"/>
    <w:rsid w:val="009A63BB"/>
    <w:rsid w:val="009D3FE8"/>
    <w:rsid w:val="009E0242"/>
    <w:rsid w:val="009F4490"/>
    <w:rsid w:val="009F5351"/>
    <w:rsid w:val="009F70F9"/>
    <w:rsid w:val="00A0389B"/>
    <w:rsid w:val="00A04DC3"/>
    <w:rsid w:val="00A07033"/>
    <w:rsid w:val="00A20C3D"/>
    <w:rsid w:val="00A230C4"/>
    <w:rsid w:val="00A249C9"/>
    <w:rsid w:val="00A33A3C"/>
    <w:rsid w:val="00A446C9"/>
    <w:rsid w:val="00A46087"/>
    <w:rsid w:val="00A635D6"/>
    <w:rsid w:val="00A73AE5"/>
    <w:rsid w:val="00A75C88"/>
    <w:rsid w:val="00A82D4B"/>
    <w:rsid w:val="00A8553A"/>
    <w:rsid w:val="00A9190D"/>
    <w:rsid w:val="00A93AED"/>
    <w:rsid w:val="00AA73CB"/>
    <w:rsid w:val="00AC0E3B"/>
    <w:rsid w:val="00AC22E2"/>
    <w:rsid w:val="00AC6440"/>
    <w:rsid w:val="00AD5682"/>
    <w:rsid w:val="00AD620F"/>
    <w:rsid w:val="00AE1319"/>
    <w:rsid w:val="00AE34BB"/>
    <w:rsid w:val="00AF0AA3"/>
    <w:rsid w:val="00B11A74"/>
    <w:rsid w:val="00B226F2"/>
    <w:rsid w:val="00B267F1"/>
    <w:rsid w:val="00B274DF"/>
    <w:rsid w:val="00B53656"/>
    <w:rsid w:val="00B56BDF"/>
    <w:rsid w:val="00B65812"/>
    <w:rsid w:val="00B66D0C"/>
    <w:rsid w:val="00B71E5C"/>
    <w:rsid w:val="00B73D27"/>
    <w:rsid w:val="00B85CD6"/>
    <w:rsid w:val="00B87310"/>
    <w:rsid w:val="00B90A27"/>
    <w:rsid w:val="00B9554D"/>
    <w:rsid w:val="00B96BF6"/>
    <w:rsid w:val="00BA4059"/>
    <w:rsid w:val="00BB2B9F"/>
    <w:rsid w:val="00BB7D9E"/>
    <w:rsid w:val="00BC2334"/>
    <w:rsid w:val="00BC6B32"/>
    <w:rsid w:val="00BD0CE5"/>
    <w:rsid w:val="00BD3CB8"/>
    <w:rsid w:val="00BD4E6F"/>
    <w:rsid w:val="00BE050C"/>
    <w:rsid w:val="00BF32F0"/>
    <w:rsid w:val="00BF4DCE"/>
    <w:rsid w:val="00BF679B"/>
    <w:rsid w:val="00C05CE5"/>
    <w:rsid w:val="00C1734F"/>
    <w:rsid w:val="00C17848"/>
    <w:rsid w:val="00C20FE5"/>
    <w:rsid w:val="00C308A5"/>
    <w:rsid w:val="00C44C8F"/>
    <w:rsid w:val="00C4711F"/>
    <w:rsid w:val="00C5147E"/>
    <w:rsid w:val="00C6171E"/>
    <w:rsid w:val="00C908B7"/>
    <w:rsid w:val="00C959A0"/>
    <w:rsid w:val="00CA37BE"/>
    <w:rsid w:val="00CA6F2C"/>
    <w:rsid w:val="00CB1A74"/>
    <w:rsid w:val="00CD1FE1"/>
    <w:rsid w:val="00CD6A13"/>
    <w:rsid w:val="00CE689F"/>
    <w:rsid w:val="00CF1871"/>
    <w:rsid w:val="00D01874"/>
    <w:rsid w:val="00D019CE"/>
    <w:rsid w:val="00D1133E"/>
    <w:rsid w:val="00D17A34"/>
    <w:rsid w:val="00D231FB"/>
    <w:rsid w:val="00D23A75"/>
    <w:rsid w:val="00D26628"/>
    <w:rsid w:val="00D32F21"/>
    <w:rsid w:val="00D332B3"/>
    <w:rsid w:val="00D36963"/>
    <w:rsid w:val="00D37D1D"/>
    <w:rsid w:val="00D44DD1"/>
    <w:rsid w:val="00D55207"/>
    <w:rsid w:val="00D750E5"/>
    <w:rsid w:val="00D81801"/>
    <w:rsid w:val="00D92B45"/>
    <w:rsid w:val="00D95962"/>
    <w:rsid w:val="00DB334B"/>
    <w:rsid w:val="00DC2595"/>
    <w:rsid w:val="00DC2952"/>
    <w:rsid w:val="00DC389B"/>
    <w:rsid w:val="00DE2FEE"/>
    <w:rsid w:val="00DF1467"/>
    <w:rsid w:val="00E00BE9"/>
    <w:rsid w:val="00E05D3E"/>
    <w:rsid w:val="00E16B00"/>
    <w:rsid w:val="00E22A11"/>
    <w:rsid w:val="00E31E5C"/>
    <w:rsid w:val="00E44DD2"/>
    <w:rsid w:val="00E558C3"/>
    <w:rsid w:val="00E55927"/>
    <w:rsid w:val="00E56DAB"/>
    <w:rsid w:val="00E56EA3"/>
    <w:rsid w:val="00E60540"/>
    <w:rsid w:val="00E62A82"/>
    <w:rsid w:val="00E70D5E"/>
    <w:rsid w:val="00E7406C"/>
    <w:rsid w:val="00E82B73"/>
    <w:rsid w:val="00E844B2"/>
    <w:rsid w:val="00E850BF"/>
    <w:rsid w:val="00E85DFB"/>
    <w:rsid w:val="00E912A6"/>
    <w:rsid w:val="00EA4844"/>
    <w:rsid w:val="00EA4D9C"/>
    <w:rsid w:val="00EA5A97"/>
    <w:rsid w:val="00EB2248"/>
    <w:rsid w:val="00EB75EE"/>
    <w:rsid w:val="00EB780C"/>
    <w:rsid w:val="00EC0170"/>
    <w:rsid w:val="00ED3965"/>
    <w:rsid w:val="00EE3CC5"/>
    <w:rsid w:val="00EE4C1D"/>
    <w:rsid w:val="00EF3685"/>
    <w:rsid w:val="00F04350"/>
    <w:rsid w:val="00F06674"/>
    <w:rsid w:val="00F133DB"/>
    <w:rsid w:val="00F159EB"/>
    <w:rsid w:val="00F25BF4"/>
    <w:rsid w:val="00F267DB"/>
    <w:rsid w:val="00F273BB"/>
    <w:rsid w:val="00F33BB3"/>
    <w:rsid w:val="00F46F6F"/>
    <w:rsid w:val="00F60608"/>
    <w:rsid w:val="00F610AA"/>
    <w:rsid w:val="00F62217"/>
    <w:rsid w:val="00F63E25"/>
    <w:rsid w:val="00F67A27"/>
    <w:rsid w:val="00F765C8"/>
    <w:rsid w:val="00F90C67"/>
    <w:rsid w:val="00F97689"/>
    <w:rsid w:val="00FA163B"/>
    <w:rsid w:val="00FA70FD"/>
    <w:rsid w:val="00FA7A5A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  <w14:docId w14:val="7EFADA16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uiPriority w:val="1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uiPriority w:val="1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1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uiPriority w:val="1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qFormat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qFormat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3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7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1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045703"/>
    <w:pPr>
      <w:widowControl w:val="0"/>
    </w:pPr>
    <w:rPr>
      <w:rFonts w:eastAsia="Arial" w:cs="Arial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4570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477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94E52-BD5E-4BFE-823F-39A556B714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368C15-17EC-4D3F-B35D-5B514DEA6F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4ECC33D-113D-45B1-9E67-3F4EA94837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E5AC0C-917C-4FC6-9C44-606648F4A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1260</Words>
  <Characters>7184</Characters>
  <Application>Microsoft Office Word</Application>
  <DocSecurity>0</DocSecurity>
  <Lines>59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  <vt:variant>
        <vt:lpstr>Titre</vt:lpstr>
      </vt:variant>
      <vt:variant>
        <vt:i4>1</vt:i4>
      </vt:variant>
    </vt:vector>
  </HeadingPairs>
  <TitlesOfParts>
    <vt:vector size="8" baseType="lpstr">
      <vt:lpstr/>
      <vt:lpstr>Revision of R0119 and Associated Guideline</vt:lpstr>
      <vt:lpstr>Summary</vt:lpstr>
      <vt:lpstr>    Purpose of the document</vt:lpstr>
      <vt:lpstr>introduction</vt:lpstr>
      <vt:lpstr>Discussion</vt:lpstr>
      <vt:lpstr>Action requested of the Committee</vt:lpstr>
      <vt:lpstr/>
    </vt:vector>
  </TitlesOfParts>
  <Company/>
  <LinksUpToDate>false</LinksUpToDate>
  <CharactersWithSpaces>8428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Kevin Gregory</cp:lastModifiedBy>
  <cp:revision>8</cp:revision>
  <cp:lastPrinted>2020-01-30T10:11:00Z</cp:lastPrinted>
  <dcterms:created xsi:type="dcterms:W3CDTF">2020-08-25T21:45:00Z</dcterms:created>
  <dcterms:modified xsi:type="dcterms:W3CDTF">2020-08-27T10:31:00Z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