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40"/>
        <w:gridCol w:w="3196"/>
      </w:tblGrid>
      <w:tr w:rsidR="00A83111" w14:paraId="7B5E91EA" w14:textId="77777777" w:rsidTr="00A83111">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A83111">
              <w:rPr>
                <w:rFonts w:ascii="Calibri" w:hAnsi="Calibri"/>
                <w:b/>
                <w:sz w:val="24"/>
                <w:szCs w:val="24"/>
              </w:rPr>
              <w:t>VTS Committee</w:t>
            </w:r>
          </w:p>
        </w:tc>
        <w:tc>
          <w:tcPr>
            <w:tcW w:w="3226" w:type="dxa"/>
          </w:tcPr>
          <w:p w14:paraId="12239D84" w14:textId="630DCB8F" w:rsidR="00A83111" w:rsidRDefault="00A83111" w:rsidP="00A322CE">
            <w:pPr>
              <w:pStyle w:val="Header"/>
              <w:tabs>
                <w:tab w:val="clear" w:pos="9639"/>
                <w:tab w:val="right" w:pos="5954"/>
              </w:tabs>
              <w:spacing w:before="120" w:after="120"/>
              <w:jc w:val="right"/>
              <w:rPr>
                <w:rFonts w:ascii="Calibri" w:hAnsi="Calibri"/>
              </w:rPr>
            </w:pPr>
            <w:r>
              <w:rPr>
                <w:rFonts w:ascii="Calibri" w:hAnsi="Calibri"/>
              </w:rPr>
              <w:t>VTS5</w:t>
            </w:r>
            <w:r w:rsidR="000A0617">
              <w:rPr>
                <w:rFonts w:ascii="Calibri" w:hAnsi="Calibri"/>
              </w:rPr>
              <w:t>1</w:t>
            </w:r>
            <w:r w:rsidRPr="00391AE2">
              <w:rPr>
                <w:rFonts w:ascii="Calibri" w:hAnsi="Calibri"/>
              </w:rPr>
              <w:t>-</w:t>
            </w:r>
            <w:r w:rsidRPr="00890588">
              <w:rPr>
                <w:rFonts w:ascii="Calibri" w:hAnsi="Calibri"/>
                <w:highlight w:val="yellow"/>
              </w:rPr>
              <w:t>13.2.x</w:t>
            </w:r>
            <w:r w:rsidR="005E7AC9">
              <w:rPr>
                <w:rFonts w:ascii="Calibri" w:hAnsi="Calibri"/>
              </w:rPr>
              <w:t xml:space="preserve"> </w:t>
            </w:r>
          </w:p>
        </w:tc>
      </w:tr>
      <w:tr w:rsidR="00A83111" w14:paraId="4AAA4C2B" w14:textId="77777777" w:rsidTr="00A83111">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36D3E610"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A83111">
              <w:rPr>
                <w:rFonts w:ascii="Calibri" w:hAnsi="Calibri"/>
                <w:b/>
                <w:sz w:val="24"/>
                <w:szCs w:val="24"/>
              </w:rPr>
              <w:t>IALA Secretariat</w:t>
            </w:r>
          </w:p>
        </w:tc>
        <w:tc>
          <w:tcPr>
            <w:tcW w:w="3226" w:type="dxa"/>
          </w:tcPr>
          <w:p w14:paraId="7A2DD0A5" w14:textId="1F9AA79D" w:rsidR="00A83111" w:rsidRDefault="000A0617" w:rsidP="007B32D3">
            <w:pPr>
              <w:pStyle w:val="Header"/>
              <w:tabs>
                <w:tab w:val="clear" w:pos="9639"/>
                <w:tab w:val="right" w:pos="5954"/>
              </w:tabs>
              <w:spacing w:before="120" w:after="120"/>
              <w:jc w:val="right"/>
              <w:rPr>
                <w:rFonts w:ascii="Calibri" w:hAnsi="Calibri"/>
              </w:rPr>
            </w:pPr>
            <w:r>
              <w:rPr>
                <w:rFonts w:ascii="Calibri" w:hAnsi="Calibri"/>
              </w:rPr>
              <w:t>7 October</w:t>
            </w:r>
            <w:r w:rsidR="00A83111">
              <w:rPr>
                <w:rFonts w:ascii="Calibri" w:hAnsi="Calibri"/>
              </w:rPr>
              <w:t xml:space="preserve"> 2021</w:t>
            </w:r>
          </w:p>
        </w:tc>
      </w:tr>
    </w:tbl>
    <w:p w14:paraId="0238DBC7" w14:textId="77777777" w:rsidR="008541C4" w:rsidRDefault="008541C4" w:rsidP="008541C4">
      <w:pPr>
        <w:pStyle w:val="Header"/>
        <w:tabs>
          <w:tab w:val="clear" w:pos="9639"/>
          <w:tab w:val="right" w:pos="5954"/>
        </w:tabs>
        <w:jc w:val="right"/>
        <w:rPr>
          <w:rFonts w:ascii="Calibri" w:hAnsi="Calibri"/>
        </w:rPr>
      </w:pPr>
    </w:p>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77777777" w:rsidR="002348B0" w:rsidRDefault="002348B0" w:rsidP="002348B0">
      <w:pPr>
        <w:spacing w:before="240" w:after="120"/>
        <w:jc w:val="center"/>
        <w:rPr>
          <w:rFonts w:ascii="Calibri" w:hAnsi="Calibri"/>
          <w:b/>
          <w:color w:val="4F81BD"/>
          <w:sz w:val="32"/>
          <w:szCs w:val="32"/>
        </w:rPr>
      </w:pPr>
      <w:r>
        <w:rPr>
          <w:rFonts w:ascii="Calibri" w:hAnsi="Calibri"/>
          <w:b/>
          <w:color w:val="4F81BD"/>
          <w:sz w:val="32"/>
          <w:szCs w:val="32"/>
        </w:rPr>
        <w:t>Updates to the VTS Manual (Task 1.4.1)</w:t>
      </w:r>
    </w:p>
    <w:bookmarkEnd w:id="0"/>
    <w:p w14:paraId="21DF2847" w14:textId="77777777" w:rsidR="001C44A3" w:rsidRPr="00605E43" w:rsidRDefault="007B32D3" w:rsidP="006F40AF">
      <w:pPr>
        <w:pStyle w:val="Heading1"/>
      </w:pPr>
      <w:r>
        <w:t>introduction</w:t>
      </w:r>
    </w:p>
    <w:p w14:paraId="0918FAC5" w14:textId="7215DC4C" w:rsidR="008400CF" w:rsidRDefault="007B187A" w:rsidP="00E55927">
      <w:pPr>
        <w:pStyle w:val="BodyText"/>
        <w:rPr>
          <w:rFonts w:ascii="Calibri" w:hAnsi="Calibri"/>
        </w:rPr>
      </w:pPr>
      <w:r>
        <w:rPr>
          <w:rFonts w:ascii="Calibri" w:hAnsi="Calibri"/>
        </w:rPr>
        <w:t>T</w:t>
      </w:r>
      <w:r w:rsidR="00EF3DF1">
        <w:rPr>
          <w:rFonts w:ascii="Calibri" w:hAnsi="Calibri"/>
        </w:rPr>
        <w:t xml:space="preserve">his </w:t>
      </w:r>
      <w:r>
        <w:rPr>
          <w:rFonts w:ascii="Calibri" w:hAnsi="Calibri"/>
        </w:rPr>
        <w:t xml:space="preserve">document </w:t>
      </w:r>
      <w:r w:rsidR="002348B0">
        <w:rPr>
          <w:rFonts w:ascii="Calibri" w:hAnsi="Calibri"/>
        </w:rPr>
        <w:t>summarise</w:t>
      </w:r>
      <w:r w:rsidR="00EF3DF1">
        <w:rPr>
          <w:rFonts w:ascii="Calibri" w:hAnsi="Calibri"/>
        </w:rPr>
        <w:t>s</w:t>
      </w:r>
      <w:r w:rsidR="002348B0">
        <w:rPr>
          <w:rFonts w:ascii="Calibri" w:hAnsi="Calibri"/>
        </w:rPr>
        <w:t xml:space="preserve"> proposed </w:t>
      </w:r>
      <w:r w:rsidR="003D6AE5">
        <w:rPr>
          <w:rFonts w:ascii="Calibri" w:hAnsi="Calibri"/>
        </w:rPr>
        <w:t>editorial amendments to the VTS Manual following VTS5</w:t>
      </w:r>
      <w:r w:rsidR="000A0617">
        <w:rPr>
          <w:rFonts w:ascii="Calibri" w:hAnsi="Calibri"/>
        </w:rPr>
        <w:t>1</w:t>
      </w:r>
      <w:r w:rsidR="007B32D3">
        <w:rPr>
          <w:rFonts w:ascii="Calibri" w:hAnsi="Calibri"/>
        </w:rPr>
        <w:t xml:space="preserve"> as described in the framework for synchronising the review and update of the contents of the Manual.</w:t>
      </w:r>
    </w:p>
    <w:p w14:paraId="1E591C47" w14:textId="77777777" w:rsidR="00A446C9" w:rsidRPr="007A395D" w:rsidRDefault="00B60A9E" w:rsidP="0009656A">
      <w:pPr>
        <w:pStyle w:val="Heading1"/>
        <w:spacing w:after="120"/>
      </w:pPr>
      <w:r>
        <w:t>background</w:t>
      </w:r>
    </w:p>
    <w:p w14:paraId="5B9E98EC" w14:textId="77777777" w:rsidR="006F40AF" w:rsidRDefault="006F40AF" w:rsidP="003D6AE5">
      <w:pPr>
        <w:pStyle w:val="BodyText"/>
        <w:rPr>
          <w:rFonts w:ascii="Calibri" w:hAnsi="Calibri"/>
        </w:rPr>
      </w:pPr>
      <w:r>
        <w:rPr>
          <w:rFonts w:ascii="Calibri" w:hAnsi="Calibri"/>
        </w:rPr>
        <w:t xml:space="preserve">With the release of VTS Manual 2021 (the Manual), the </w:t>
      </w:r>
      <w:r w:rsidRPr="00023EE6">
        <w:rPr>
          <w:rFonts w:ascii="Calibri" w:hAnsi="Calibri"/>
        </w:rPr>
        <w:t xml:space="preserve">primary means of distribution </w:t>
      </w:r>
      <w:r>
        <w:rPr>
          <w:rFonts w:ascii="Calibri" w:hAnsi="Calibri"/>
        </w:rPr>
        <w:t>is in a</w:t>
      </w:r>
      <w:r w:rsidRPr="00023EE6">
        <w:rPr>
          <w:rFonts w:ascii="Calibri" w:hAnsi="Calibri"/>
        </w:rPr>
        <w:t xml:space="preserve"> digital format</w:t>
      </w:r>
      <w:r>
        <w:rPr>
          <w:rFonts w:ascii="Calibri" w:hAnsi="Calibri"/>
        </w:rPr>
        <w:t xml:space="preserve">.  </w:t>
      </w:r>
    </w:p>
    <w:p w14:paraId="6E5D7A5C" w14:textId="76A998E5" w:rsidR="006F40AF" w:rsidRDefault="006F40AF" w:rsidP="003D6AE5">
      <w:pPr>
        <w:pStyle w:val="BodyText"/>
        <w:rPr>
          <w:rFonts w:ascii="Calibri" w:hAnsi="Calibri"/>
        </w:rPr>
      </w:pPr>
      <w:r>
        <w:rPr>
          <w:rFonts w:ascii="Calibri" w:hAnsi="Calibri"/>
        </w:rPr>
        <w:t xml:space="preserve">A key </w:t>
      </w:r>
      <w:r w:rsidR="00EF3DF1">
        <w:rPr>
          <w:rFonts w:ascii="Calibri" w:hAnsi="Calibri"/>
        </w:rPr>
        <w:t xml:space="preserve">reason for </w:t>
      </w:r>
      <w:r w:rsidR="00C9677A">
        <w:rPr>
          <w:rFonts w:ascii="Calibri" w:hAnsi="Calibri"/>
        </w:rPr>
        <w:t>moving to a digital format</w:t>
      </w:r>
      <w:r>
        <w:rPr>
          <w:rFonts w:ascii="Calibri" w:hAnsi="Calibri"/>
        </w:rPr>
        <w:t xml:space="preserve"> was that the Manu</w:t>
      </w:r>
      <w:r w:rsidR="00EF3DF1">
        <w:rPr>
          <w:rFonts w:ascii="Calibri" w:hAnsi="Calibri"/>
        </w:rPr>
        <w:t>al c</w:t>
      </w:r>
      <w:r>
        <w:rPr>
          <w:rFonts w:ascii="Calibri" w:hAnsi="Calibri"/>
        </w:rPr>
        <w:t xml:space="preserve">ould be </w:t>
      </w:r>
      <w:r w:rsidR="00C9677A">
        <w:rPr>
          <w:rFonts w:ascii="Calibri" w:hAnsi="Calibri"/>
        </w:rPr>
        <w:t xml:space="preserve">readily updated in ‘real time’ </w:t>
      </w:r>
      <w:r w:rsidRPr="006F40AF">
        <w:rPr>
          <w:rFonts w:ascii="Calibri" w:hAnsi="Calibri"/>
        </w:rPr>
        <w:t>to reflect new or revised IALA Standards and associated Recommendations, Guidelines and Model Courses relating to VTS</w:t>
      </w:r>
      <w:r w:rsidR="00EF3DF1">
        <w:rPr>
          <w:rFonts w:ascii="Calibri" w:hAnsi="Calibri"/>
        </w:rPr>
        <w:t>,</w:t>
      </w:r>
      <w:r w:rsidRPr="006F40AF">
        <w:rPr>
          <w:rFonts w:ascii="Calibri" w:hAnsi="Calibri"/>
        </w:rPr>
        <w:t xml:space="preserve"> as </w:t>
      </w:r>
      <w:r w:rsidR="00C9677A">
        <w:rPr>
          <w:rFonts w:ascii="Calibri" w:hAnsi="Calibri"/>
        </w:rPr>
        <w:t xml:space="preserve">they </w:t>
      </w:r>
      <w:r w:rsidR="000338E6">
        <w:rPr>
          <w:rFonts w:ascii="Calibri" w:hAnsi="Calibri"/>
        </w:rPr>
        <w:t>are</w:t>
      </w:r>
      <w:r w:rsidR="00C9677A">
        <w:rPr>
          <w:rFonts w:ascii="Calibri" w:hAnsi="Calibri"/>
        </w:rPr>
        <w:t xml:space="preserve"> </w:t>
      </w:r>
      <w:r w:rsidRPr="006F40AF">
        <w:rPr>
          <w:rFonts w:ascii="Calibri" w:hAnsi="Calibri"/>
        </w:rPr>
        <w:t>approved by Council</w:t>
      </w:r>
      <w:r>
        <w:rPr>
          <w:rFonts w:ascii="Calibri" w:hAnsi="Calibri"/>
        </w:rPr>
        <w:t>.</w:t>
      </w:r>
    </w:p>
    <w:p w14:paraId="132C1974" w14:textId="77777777" w:rsidR="00A446C9" w:rsidRDefault="00A446C9" w:rsidP="0009656A">
      <w:pPr>
        <w:pStyle w:val="Heading1"/>
        <w:spacing w:after="120"/>
      </w:pPr>
      <w:r w:rsidRPr="007A395D">
        <w:t>Discussion</w:t>
      </w:r>
    </w:p>
    <w:p w14:paraId="1DD93EB3" w14:textId="77777777" w:rsidR="00C9677A" w:rsidRPr="00B96EAB" w:rsidRDefault="00C9677A" w:rsidP="00C9677A">
      <w:pPr>
        <w:pStyle w:val="BodyText"/>
        <w:rPr>
          <w:rFonts w:ascii="Calibri" w:hAnsi="Calibri"/>
        </w:rPr>
      </w:pPr>
      <w:r>
        <w:rPr>
          <w:rFonts w:ascii="Calibri" w:hAnsi="Calibri"/>
        </w:rPr>
        <w:t>The Policy Advisory Panel approved the framework for synchronis</w:t>
      </w:r>
      <w:r w:rsidRPr="00AD4B47">
        <w:rPr>
          <w:rFonts w:ascii="Calibri" w:hAnsi="Calibri"/>
        </w:rPr>
        <w:t xml:space="preserve">ing the review and update of the contents of the Manual </w:t>
      </w:r>
      <w:r>
        <w:rPr>
          <w:rFonts w:ascii="Calibri" w:hAnsi="Calibri"/>
        </w:rPr>
        <w:t xml:space="preserve">in </w:t>
      </w:r>
      <w:r w:rsidRPr="00B60E3A">
        <w:rPr>
          <w:rFonts w:ascii="Calibri" w:hAnsi="Calibri"/>
        </w:rPr>
        <w:t>February 2021 (</w:t>
      </w:r>
      <w:r w:rsidRPr="00B60E3A">
        <w:rPr>
          <w:rFonts w:ascii="Calibri" w:hAnsi="Calibri"/>
          <w:i/>
        </w:rPr>
        <w:t>PAP41-5.11.2.1</w:t>
      </w:r>
      <w:r w:rsidRPr="00B60E3A">
        <w:rPr>
          <w:rFonts w:ascii="Calibri" w:hAnsi="Calibri"/>
        </w:rPr>
        <w:t>).</w:t>
      </w:r>
    </w:p>
    <w:p w14:paraId="32471E69" w14:textId="77777777" w:rsidR="00C9677A" w:rsidRPr="00B96EAB" w:rsidRDefault="00C9677A" w:rsidP="00C9677A">
      <w:pPr>
        <w:spacing w:before="120" w:after="120"/>
        <w:rPr>
          <w:rFonts w:ascii="Calibri" w:hAnsi="Calibri"/>
        </w:rPr>
      </w:pPr>
      <w:r w:rsidRPr="00B96EAB">
        <w:rPr>
          <w:rFonts w:ascii="Calibri" w:hAnsi="Calibri"/>
        </w:rPr>
        <w:t>Under the framework, the VTS Committee is responsible for maintaining a standing Task Item in the Committees Work Programme and associated Task Register to:</w:t>
      </w:r>
    </w:p>
    <w:p w14:paraId="6D6683A0"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Monitor the development/completion of new or revised documents;</w:t>
      </w:r>
    </w:p>
    <w:p w14:paraId="10D47708"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Consider new/revised contents for the Manual when new/revised documents are being prepared for forwarding to Council for approval.</w:t>
      </w:r>
    </w:p>
    <w:p w14:paraId="41E72295"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Include proposals for new/revised contents to the Manual as appropriate when forwarding new/revised documents to Council for approval.</w:t>
      </w:r>
    </w:p>
    <w:p w14:paraId="5B267C34" w14:textId="77777777" w:rsidR="00C9677A"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 xml:space="preserve">Assess the need for a comprehensive review of the Manual and the preparation of a new edition as an ongoing task.  </w:t>
      </w:r>
    </w:p>
    <w:p w14:paraId="025075C3" w14:textId="7C41FA16" w:rsidR="00177619" w:rsidRDefault="00C9677A" w:rsidP="00890588">
      <w:pPr>
        <w:spacing w:before="120" w:after="120"/>
        <w:rPr>
          <w:rFonts w:ascii="Calibri" w:hAnsi="Calibri"/>
          <w:lang w:eastAsia="de-DE"/>
        </w:rPr>
      </w:pPr>
      <w:r>
        <w:rPr>
          <w:rFonts w:ascii="Calibri" w:hAnsi="Calibri"/>
        </w:rPr>
        <w:t>The p</w:t>
      </w:r>
      <w:r w:rsidRPr="00C9677A">
        <w:rPr>
          <w:rFonts w:ascii="Calibri" w:hAnsi="Calibri"/>
        </w:rPr>
        <w:t>roposed editorial amendments to the Manual following VTS5</w:t>
      </w:r>
      <w:r w:rsidR="00890588">
        <w:rPr>
          <w:rFonts w:ascii="Calibri" w:hAnsi="Calibri"/>
        </w:rPr>
        <w:t>1</w:t>
      </w:r>
      <w:r w:rsidRPr="00C9677A">
        <w:rPr>
          <w:rFonts w:ascii="Calibri" w:hAnsi="Calibri"/>
        </w:rPr>
        <w:t xml:space="preserve"> </w:t>
      </w:r>
      <w:r w:rsidR="00A83111">
        <w:rPr>
          <w:rFonts w:ascii="Calibri" w:hAnsi="Calibri"/>
          <w:lang w:eastAsia="de-DE"/>
        </w:rPr>
        <w:t>include</w:t>
      </w:r>
      <w:r w:rsidR="00890588">
        <w:rPr>
          <w:rFonts w:ascii="Calibri" w:hAnsi="Calibri"/>
          <w:lang w:eastAsia="de-DE"/>
        </w:rPr>
        <w:t xml:space="preserve"> u</w:t>
      </w:r>
      <w:r w:rsidR="00EF1688">
        <w:rPr>
          <w:rFonts w:ascii="Calibri" w:hAnsi="Calibri"/>
          <w:lang w:eastAsia="de-DE"/>
        </w:rPr>
        <w:t>pdat</w:t>
      </w:r>
      <w:r w:rsidR="00A83111">
        <w:rPr>
          <w:rFonts w:ascii="Calibri" w:hAnsi="Calibri"/>
          <w:lang w:eastAsia="de-DE"/>
        </w:rPr>
        <w:t>ed</w:t>
      </w:r>
      <w:r w:rsidR="00EF1688">
        <w:rPr>
          <w:rFonts w:ascii="Calibri" w:hAnsi="Calibri"/>
          <w:lang w:eastAsia="de-DE"/>
        </w:rPr>
        <w:t xml:space="preserve"> text </w:t>
      </w:r>
      <w:r w:rsidR="00A83111">
        <w:rPr>
          <w:rFonts w:ascii="Calibri" w:hAnsi="Calibri"/>
          <w:lang w:eastAsia="de-DE"/>
        </w:rPr>
        <w:t xml:space="preserve">to reflect changes </w:t>
      </w:r>
      <w:r w:rsidR="00B80893">
        <w:rPr>
          <w:rFonts w:ascii="Calibri" w:hAnsi="Calibri"/>
          <w:lang w:eastAsia="de-DE"/>
        </w:rPr>
        <w:t xml:space="preserve">associated with </w:t>
      </w:r>
      <w:r w:rsidR="00EF1688" w:rsidRPr="00B60E3A">
        <w:rPr>
          <w:rFonts w:ascii="Calibri" w:hAnsi="Calibri"/>
          <w:lang w:eastAsia="de-DE"/>
        </w:rPr>
        <w:t>new/</w:t>
      </w:r>
      <w:r w:rsidR="00A83111" w:rsidRPr="00B60E3A">
        <w:rPr>
          <w:rFonts w:ascii="Calibri" w:hAnsi="Calibri"/>
          <w:lang w:eastAsia="de-DE"/>
        </w:rPr>
        <w:t>revised</w:t>
      </w:r>
      <w:r w:rsidR="00EF1688">
        <w:rPr>
          <w:rFonts w:ascii="Calibri" w:hAnsi="Calibri"/>
          <w:lang w:eastAsia="de-DE"/>
        </w:rPr>
        <w:t xml:space="preserve"> d</w:t>
      </w:r>
      <w:r w:rsidR="00177619" w:rsidRPr="00892B4D">
        <w:rPr>
          <w:rFonts w:ascii="Calibri" w:hAnsi="Calibri"/>
          <w:lang w:eastAsia="de-DE"/>
        </w:rPr>
        <w:t>ocuments completed at VTS5</w:t>
      </w:r>
      <w:r w:rsidR="00890588">
        <w:rPr>
          <w:rFonts w:ascii="Calibri" w:hAnsi="Calibri"/>
          <w:lang w:eastAsia="de-DE"/>
        </w:rPr>
        <w:t>1</w:t>
      </w:r>
      <w:r w:rsidR="00177619" w:rsidRPr="00892B4D">
        <w:rPr>
          <w:rFonts w:ascii="Calibri" w:hAnsi="Calibri"/>
          <w:lang w:eastAsia="de-DE"/>
        </w:rPr>
        <w:t xml:space="preserve"> and forwarded to Council for approval</w:t>
      </w:r>
      <w:r w:rsidR="00EF1688">
        <w:rPr>
          <w:rFonts w:ascii="Calibri" w:hAnsi="Calibri"/>
          <w:lang w:eastAsia="de-DE"/>
        </w:rPr>
        <w:t xml:space="preserve"> (</w:t>
      </w:r>
      <w:r w:rsidR="00B60E3A">
        <w:rPr>
          <w:rFonts w:ascii="Calibri" w:hAnsi="Calibri"/>
          <w:lang w:eastAsia="de-DE"/>
        </w:rPr>
        <w:t>Annex</w:t>
      </w:r>
      <w:r w:rsidR="00EF1688">
        <w:rPr>
          <w:rFonts w:ascii="Calibri" w:hAnsi="Calibri"/>
          <w:lang w:eastAsia="de-DE"/>
        </w:rPr>
        <w:t xml:space="preserve"> </w:t>
      </w:r>
      <w:r w:rsidR="00901869">
        <w:rPr>
          <w:rFonts w:ascii="Calibri" w:hAnsi="Calibri"/>
          <w:lang w:eastAsia="de-DE"/>
        </w:rPr>
        <w:t>A</w:t>
      </w:r>
      <w:r w:rsidR="00EF1688">
        <w:rPr>
          <w:rFonts w:ascii="Calibri" w:hAnsi="Calibri"/>
          <w:lang w:eastAsia="de-DE"/>
        </w:rPr>
        <w:t>)</w:t>
      </w:r>
      <w:r w:rsidR="00892B4D" w:rsidRPr="00892B4D">
        <w:rPr>
          <w:rFonts w:ascii="Calibri" w:hAnsi="Calibri"/>
          <w:lang w:eastAsia="de-DE"/>
        </w:rPr>
        <w:t xml:space="preserve">. </w:t>
      </w:r>
      <w:r w:rsidR="00901869">
        <w:rPr>
          <w:rFonts w:ascii="Calibri" w:hAnsi="Calibri"/>
          <w:lang w:eastAsia="de-DE"/>
        </w:rPr>
        <w:t xml:space="preserve"> This includes:</w:t>
      </w:r>
    </w:p>
    <w:p w14:paraId="75911FA7" w14:textId="637BBCBF" w:rsidR="00901869" w:rsidRPr="002A2549" w:rsidRDefault="005C1945" w:rsidP="00546BEB">
      <w:pPr>
        <w:pStyle w:val="ListParagraph"/>
        <w:numPr>
          <w:ilvl w:val="0"/>
          <w:numId w:val="18"/>
        </w:numPr>
        <w:spacing w:before="120" w:after="120"/>
        <w:contextualSpacing w:val="0"/>
        <w:rPr>
          <w:rFonts w:ascii="Calibri" w:hAnsi="Calibri"/>
        </w:rPr>
      </w:pPr>
      <w:r>
        <w:rPr>
          <w:rFonts w:ascii="Calibri" w:hAnsi="Calibri"/>
        </w:rPr>
        <w:t>The</w:t>
      </w:r>
      <w:r w:rsidR="00901869" w:rsidRPr="002A2549">
        <w:rPr>
          <w:rFonts w:ascii="Calibri" w:hAnsi="Calibri"/>
        </w:rPr>
        <w:t xml:space="preserve"> package of documents associated with the update to IALA VTS Documentation on Adoption of Revised IMO Resolution on Guidelines for Vessel Traffic Services (Task 1.1.1.2)</w:t>
      </w:r>
      <w:r w:rsidR="00901869">
        <w:rPr>
          <w:rFonts w:ascii="Calibri" w:hAnsi="Calibri"/>
        </w:rPr>
        <w:t>. In addition to editorial amendments to align with the new Resolution the package also</w:t>
      </w:r>
      <w:r w:rsidR="00901869" w:rsidRPr="002A2549">
        <w:rPr>
          <w:rFonts w:ascii="Calibri" w:hAnsi="Calibri"/>
        </w:rPr>
        <w:t xml:space="preserve"> proposes withdrawal of:</w:t>
      </w:r>
    </w:p>
    <w:p w14:paraId="5B783FAE" w14:textId="77777777" w:rsidR="00901869" w:rsidRDefault="00901869" w:rsidP="00546BEB">
      <w:pPr>
        <w:pStyle w:val="ListParagraph"/>
        <w:numPr>
          <w:ilvl w:val="0"/>
          <w:numId w:val="19"/>
        </w:numPr>
        <w:spacing w:before="120" w:after="120"/>
        <w:ind w:hanging="357"/>
        <w:contextualSpacing w:val="0"/>
        <w:rPr>
          <w:rFonts w:ascii="Calibri" w:hAnsi="Calibri"/>
        </w:rPr>
      </w:pPr>
      <w:r w:rsidRPr="007B13B4">
        <w:rPr>
          <w:rFonts w:ascii="Calibri" w:hAnsi="Calibri"/>
          <w:i/>
          <w:iCs/>
        </w:rPr>
        <w:t>Guideline 1071 – Establishment of a Vessel Traffic Service beyond Territorial Seas</w:t>
      </w:r>
      <w:r w:rsidRPr="00F375E6">
        <w:rPr>
          <w:rFonts w:ascii="Calibri" w:hAnsi="Calibri"/>
        </w:rPr>
        <w:t>; and</w:t>
      </w:r>
    </w:p>
    <w:p w14:paraId="2F2FD359" w14:textId="77777777" w:rsidR="00901869" w:rsidRPr="00CB3A7F" w:rsidRDefault="00901869" w:rsidP="00546BEB">
      <w:pPr>
        <w:pStyle w:val="ListParagraph"/>
        <w:numPr>
          <w:ilvl w:val="0"/>
          <w:numId w:val="19"/>
        </w:numPr>
        <w:spacing w:before="120" w:after="120"/>
        <w:ind w:hanging="357"/>
        <w:contextualSpacing w:val="0"/>
        <w:rPr>
          <w:rFonts w:ascii="Calibri" w:hAnsi="Calibri"/>
        </w:rPr>
      </w:pPr>
      <w:r w:rsidRPr="007B13B4">
        <w:rPr>
          <w:rFonts w:ascii="Calibri" w:hAnsi="Calibri"/>
          <w:i/>
          <w:iCs/>
        </w:rPr>
        <w:t>Recommendation R0102 (V-102) – The Application of the ‘User Pays’ Principle to Vessel Traffic Services</w:t>
      </w:r>
      <w:r>
        <w:rPr>
          <w:rFonts w:ascii="Calibri" w:hAnsi="Calibri"/>
          <w:i/>
          <w:iCs/>
        </w:rPr>
        <w:t>.</w:t>
      </w:r>
    </w:p>
    <w:p w14:paraId="58CBCEB4" w14:textId="0B40F1E7" w:rsidR="00901869" w:rsidRPr="00CB3A7F" w:rsidRDefault="00901869" w:rsidP="00901869">
      <w:pPr>
        <w:spacing w:before="120" w:after="120"/>
        <w:ind w:left="1087"/>
        <w:rPr>
          <w:rFonts w:ascii="Calibri" w:hAnsi="Calibri"/>
        </w:rPr>
      </w:pPr>
      <w:r w:rsidRPr="00CB3A7F">
        <w:rPr>
          <w:rFonts w:ascii="Calibri" w:hAnsi="Calibri"/>
          <w:b/>
          <w:bCs/>
        </w:rPr>
        <w:t>Note:</w:t>
      </w:r>
      <w:r w:rsidRPr="00CB3A7F">
        <w:rPr>
          <w:rFonts w:ascii="Calibri" w:hAnsi="Calibri"/>
        </w:rPr>
        <w:t xml:space="preserve"> The revision of </w:t>
      </w:r>
      <w:r w:rsidRPr="00CB3A7F">
        <w:rPr>
          <w:rFonts w:ascii="Calibri" w:hAnsi="Calibri"/>
          <w:i/>
          <w:iCs/>
        </w:rPr>
        <w:t xml:space="preserve">Guideline 1089 – Provision of </w:t>
      </w:r>
      <w:r w:rsidR="0052746A">
        <w:rPr>
          <w:rFonts w:ascii="Calibri" w:hAnsi="Calibri"/>
          <w:i/>
          <w:iCs/>
        </w:rPr>
        <w:t xml:space="preserve">a </w:t>
      </w:r>
      <w:r w:rsidRPr="00CB3A7F">
        <w:rPr>
          <w:rFonts w:ascii="Calibri" w:hAnsi="Calibri"/>
          <w:i/>
          <w:iCs/>
        </w:rPr>
        <w:t>VTS</w:t>
      </w:r>
      <w:r w:rsidRPr="00CB3A7F">
        <w:rPr>
          <w:rFonts w:ascii="Calibri" w:hAnsi="Calibri"/>
        </w:rPr>
        <w:t xml:space="preserve"> to align with the new Resolution has already been approved by Council, pending adoption of the new Resolution by the IMO Assembly in December 2021</w:t>
      </w:r>
      <w:r w:rsidR="005C1945">
        <w:rPr>
          <w:rFonts w:ascii="Calibri" w:hAnsi="Calibri"/>
        </w:rPr>
        <w:t>. Minor edits are included to reflect the new guideline name (</w:t>
      </w:r>
      <w:proofErr w:type="spellStart"/>
      <w:r w:rsidR="005C1945">
        <w:rPr>
          <w:rFonts w:ascii="Calibri" w:hAnsi="Calibri"/>
        </w:rPr>
        <w:t>ie</w:t>
      </w:r>
      <w:proofErr w:type="spellEnd"/>
      <w:r w:rsidR="005C1945">
        <w:rPr>
          <w:rFonts w:ascii="Calibri" w:hAnsi="Calibri"/>
        </w:rPr>
        <w:t>. Omission of INS, TOS and NAS)</w:t>
      </w:r>
      <w:r w:rsidRPr="00CB3A7F">
        <w:rPr>
          <w:rFonts w:ascii="Calibri" w:hAnsi="Calibri"/>
        </w:rPr>
        <w:t xml:space="preserve">. </w:t>
      </w:r>
    </w:p>
    <w:p w14:paraId="1DC5B346" w14:textId="06C8851B" w:rsidR="00901869" w:rsidRDefault="00901869" w:rsidP="00546BEB">
      <w:pPr>
        <w:pStyle w:val="ListParagraph"/>
        <w:numPr>
          <w:ilvl w:val="0"/>
          <w:numId w:val="18"/>
        </w:numPr>
        <w:spacing w:before="120" w:after="120"/>
        <w:contextualSpacing w:val="0"/>
        <w:rPr>
          <w:rFonts w:ascii="Calibri" w:hAnsi="Calibri"/>
        </w:rPr>
      </w:pPr>
      <w:r>
        <w:rPr>
          <w:rFonts w:ascii="Calibri" w:hAnsi="Calibri"/>
        </w:rPr>
        <w:lastRenderedPageBreak/>
        <w:t xml:space="preserve">New </w:t>
      </w:r>
      <w:r w:rsidRPr="00F375E6">
        <w:rPr>
          <w:rFonts w:ascii="Calibri" w:hAnsi="Calibri"/>
          <w:i/>
          <w:iCs/>
        </w:rPr>
        <w:t xml:space="preserve">Guideline </w:t>
      </w:r>
      <w:r w:rsidRPr="00CB3A7F">
        <w:rPr>
          <w:rFonts w:ascii="Calibri" w:hAnsi="Calibri"/>
          <w:i/>
          <w:iCs/>
          <w:highlight w:val="yellow"/>
        </w:rPr>
        <w:t>XXXX</w:t>
      </w:r>
      <w:r w:rsidRPr="00F375E6">
        <w:rPr>
          <w:rFonts w:ascii="Calibri" w:hAnsi="Calibri"/>
          <w:i/>
          <w:iCs/>
        </w:rPr>
        <w:t xml:space="preserve"> – VTS in Inland Waters</w:t>
      </w:r>
      <w:r>
        <w:rPr>
          <w:rFonts w:ascii="Calibri" w:hAnsi="Calibri"/>
          <w:i/>
          <w:iCs/>
        </w:rPr>
        <w:t>.</w:t>
      </w:r>
    </w:p>
    <w:p w14:paraId="447B3CC7" w14:textId="066A83B6" w:rsidR="00901869" w:rsidRDefault="00901869" w:rsidP="00546BEB">
      <w:pPr>
        <w:pStyle w:val="ListParagraph"/>
        <w:numPr>
          <w:ilvl w:val="0"/>
          <w:numId w:val="18"/>
        </w:numPr>
        <w:spacing w:before="120" w:after="120"/>
        <w:contextualSpacing w:val="0"/>
        <w:rPr>
          <w:rFonts w:ascii="Calibri" w:hAnsi="Calibri"/>
        </w:rPr>
      </w:pPr>
      <w:r>
        <w:rPr>
          <w:rFonts w:ascii="Calibri" w:hAnsi="Calibri"/>
        </w:rPr>
        <w:t xml:space="preserve">New </w:t>
      </w:r>
      <w:r w:rsidRPr="00F375E6">
        <w:rPr>
          <w:rFonts w:ascii="Calibri" w:hAnsi="Calibri"/>
          <w:i/>
          <w:iCs/>
        </w:rPr>
        <w:t xml:space="preserve">Guideline </w:t>
      </w:r>
      <w:r w:rsidRPr="00CB3A7F">
        <w:rPr>
          <w:rFonts w:ascii="Calibri" w:hAnsi="Calibri"/>
          <w:i/>
          <w:iCs/>
          <w:highlight w:val="yellow"/>
        </w:rPr>
        <w:t>XXXX</w:t>
      </w:r>
      <w:r w:rsidRPr="00F375E6">
        <w:rPr>
          <w:rFonts w:ascii="Calibri" w:hAnsi="Calibri"/>
          <w:i/>
          <w:iCs/>
        </w:rPr>
        <w:t xml:space="preserve"> – </w:t>
      </w:r>
      <w:r>
        <w:rPr>
          <w:rFonts w:ascii="Calibri" w:hAnsi="Calibri"/>
          <w:i/>
          <w:iCs/>
        </w:rPr>
        <w:t>VTS Management.</w:t>
      </w:r>
    </w:p>
    <w:p w14:paraId="46D7688C" w14:textId="77777777" w:rsidR="00901869" w:rsidRPr="00B7525A" w:rsidRDefault="00901869" w:rsidP="00546BEB">
      <w:pPr>
        <w:pStyle w:val="ListParagraph"/>
        <w:numPr>
          <w:ilvl w:val="0"/>
          <w:numId w:val="18"/>
        </w:numPr>
        <w:spacing w:before="120" w:after="120"/>
        <w:contextualSpacing w:val="0"/>
        <w:rPr>
          <w:rFonts w:ascii="Calibri" w:hAnsi="Calibri"/>
        </w:rPr>
      </w:pPr>
      <w:r>
        <w:rPr>
          <w:rFonts w:ascii="Calibri" w:hAnsi="Calibri"/>
        </w:rPr>
        <w:t xml:space="preserve">Revised </w:t>
      </w:r>
      <w:r w:rsidRPr="00194974">
        <w:rPr>
          <w:rFonts w:ascii="Calibri" w:hAnsi="Calibri"/>
          <w:i/>
        </w:rPr>
        <w:t>Guideline 1110 - Use of Decision Support Tools for VTS Personnel</w:t>
      </w:r>
      <w:r w:rsidRPr="007641EC">
        <w:rPr>
          <w:rFonts w:ascii="Calibri" w:hAnsi="Calibri"/>
        </w:rPr>
        <w:t>.</w:t>
      </w:r>
    </w:p>
    <w:p w14:paraId="50D29CEC" w14:textId="70D2C30D" w:rsidR="00901869" w:rsidRPr="002278EE" w:rsidRDefault="00901869" w:rsidP="00546BEB">
      <w:pPr>
        <w:pStyle w:val="ListParagraph"/>
        <w:numPr>
          <w:ilvl w:val="0"/>
          <w:numId w:val="18"/>
        </w:numPr>
        <w:spacing w:before="120" w:after="120"/>
        <w:contextualSpacing w:val="0"/>
        <w:rPr>
          <w:rFonts w:ascii="Calibri" w:hAnsi="Calibri"/>
        </w:rPr>
      </w:pPr>
      <w:r w:rsidRPr="002278EE">
        <w:rPr>
          <w:rFonts w:ascii="Calibri" w:hAnsi="Calibri"/>
        </w:rPr>
        <w:t xml:space="preserve">Revised </w:t>
      </w:r>
      <w:r w:rsidRPr="002278EE">
        <w:rPr>
          <w:rFonts w:ascii="Calibri" w:hAnsi="Calibri"/>
          <w:i/>
        </w:rPr>
        <w:t xml:space="preserve">Guideline 1014 - </w:t>
      </w:r>
      <w:r w:rsidRPr="00890588">
        <w:rPr>
          <w:rFonts w:ascii="Calibri" w:hAnsi="Calibri"/>
          <w:i/>
        </w:rPr>
        <w:t xml:space="preserve">Accreditation of VTS </w:t>
      </w:r>
      <w:r w:rsidR="002F348D">
        <w:rPr>
          <w:rFonts w:ascii="Calibri" w:hAnsi="Calibri"/>
          <w:i/>
        </w:rPr>
        <w:t>T</w:t>
      </w:r>
      <w:r w:rsidRPr="00890588">
        <w:rPr>
          <w:rFonts w:ascii="Calibri" w:hAnsi="Calibri"/>
          <w:i/>
        </w:rPr>
        <w:t xml:space="preserve">raining </w:t>
      </w:r>
      <w:r w:rsidR="002F348D">
        <w:rPr>
          <w:rFonts w:ascii="Calibri" w:hAnsi="Calibri"/>
          <w:i/>
        </w:rPr>
        <w:t>O</w:t>
      </w:r>
      <w:r w:rsidRPr="00890588">
        <w:rPr>
          <w:rFonts w:ascii="Calibri" w:hAnsi="Calibri"/>
          <w:i/>
        </w:rPr>
        <w:t xml:space="preserve">rganizations and </w:t>
      </w:r>
      <w:r w:rsidR="002F348D">
        <w:rPr>
          <w:rFonts w:ascii="Calibri" w:hAnsi="Calibri"/>
          <w:i/>
        </w:rPr>
        <w:t>A</w:t>
      </w:r>
      <w:r w:rsidRPr="00890588">
        <w:rPr>
          <w:rFonts w:ascii="Calibri" w:hAnsi="Calibri"/>
          <w:i/>
        </w:rPr>
        <w:t xml:space="preserve">pproval </w:t>
      </w:r>
      <w:r w:rsidR="00FC0090">
        <w:rPr>
          <w:rFonts w:ascii="Calibri" w:hAnsi="Calibri"/>
          <w:i/>
        </w:rPr>
        <w:t>to</w:t>
      </w:r>
      <w:r w:rsidRPr="00890588">
        <w:rPr>
          <w:rFonts w:ascii="Calibri" w:hAnsi="Calibri"/>
          <w:i/>
        </w:rPr>
        <w:t xml:space="preserve"> </w:t>
      </w:r>
      <w:r w:rsidR="002F348D">
        <w:rPr>
          <w:rFonts w:ascii="Calibri" w:hAnsi="Calibri"/>
          <w:i/>
        </w:rPr>
        <w:t>D</w:t>
      </w:r>
      <w:r w:rsidRPr="00890588">
        <w:rPr>
          <w:rFonts w:ascii="Calibri" w:hAnsi="Calibri"/>
          <w:i/>
        </w:rPr>
        <w:t xml:space="preserve">eliver IALA </w:t>
      </w:r>
      <w:r w:rsidR="0052746A">
        <w:rPr>
          <w:rFonts w:ascii="Calibri" w:hAnsi="Calibri"/>
          <w:i/>
        </w:rPr>
        <w:t xml:space="preserve">VTS </w:t>
      </w:r>
      <w:r w:rsidR="002F348D">
        <w:rPr>
          <w:rFonts w:ascii="Calibri" w:hAnsi="Calibri"/>
          <w:i/>
        </w:rPr>
        <w:t>M</w:t>
      </w:r>
      <w:r w:rsidRPr="00890588">
        <w:rPr>
          <w:rFonts w:ascii="Calibri" w:hAnsi="Calibri"/>
          <w:i/>
        </w:rPr>
        <w:t xml:space="preserve">odel </w:t>
      </w:r>
      <w:r w:rsidR="002F348D">
        <w:rPr>
          <w:rFonts w:ascii="Calibri" w:hAnsi="Calibri"/>
          <w:i/>
        </w:rPr>
        <w:t>C</w:t>
      </w:r>
      <w:r w:rsidRPr="00890588">
        <w:rPr>
          <w:rFonts w:ascii="Calibri" w:hAnsi="Calibri"/>
          <w:i/>
        </w:rPr>
        <w:t>ourses</w:t>
      </w:r>
      <w:r>
        <w:rPr>
          <w:rFonts w:ascii="Calibri" w:hAnsi="Calibri"/>
          <w:i/>
        </w:rPr>
        <w:t>.</w:t>
      </w:r>
    </w:p>
    <w:p w14:paraId="1CADAD2E" w14:textId="77777777" w:rsidR="00474276" w:rsidRDefault="00901869" w:rsidP="00901869">
      <w:pPr>
        <w:pStyle w:val="BodyText"/>
        <w:spacing w:before="60" w:after="60"/>
        <w:ind w:left="714"/>
        <w:jc w:val="left"/>
        <w:rPr>
          <w:rFonts w:ascii="Calibri" w:hAnsi="Calibri"/>
          <w:lang w:eastAsia="de-DE"/>
        </w:rPr>
      </w:pPr>
      <w:r>
        <w:rPr>
          <w:rFonts w:ascii="Calibri" w:hAnsi="Calibri"/>
          <w:lang w:eastAsia="de-DE"/>
        </w:rPr>
        <w:t>The opportunity for m</w:t>
      </w:r>
      <w:r w:rsidR="00786950">
        <w:rPr>
          <w:rFonts w:ascii="Calibri" w:hAnsi="Calibri"/>
          <w:lang w:eastAsia="de-DE"/>
        </w:rPr>
        <w:t xml:space="preserve">inor editorial </w:t>
      </w:r>
      <w:r w:rsidR="00892B4D">
        <w:rPr>
          <w:rFonts w:ascii="Calibri" w:hAnsi="Calibri"/>
          <w:lang w:eastAsia="de-DE"/>
        </w:rPr>
        <w:t>amen</w:t>
      </w:r>
      <w:r w:rsidR="005378F4">
        <w:rPr>
          <w:rFonts w:ascii="Calibri" w:hAnsi="Calibri"/>
          <w:lang w:eastAsia="de-DE"/>
        </w:rPr>
        <w:t>d</w:t>
      </w:r>
      <w:r w:rsidR="00892B4D">
        <w:rPr>
          <w:rFonts w:ascii="Calibri" w:hAnsi="Calibri"/>
          <w:lang w:eastAsia="de-DE"/>
        </w:rPr>
        <w:t>ments</w:t>
      </w:r>
      <w:r w:rsidR="00786950">
        <w:rPr>
          <w:rFonts w:ascii="Calibri" w:hAnsi="Calibri"/>
          <w:lang w:eastAsia="de-DE"/>
        </w:rPr>
        <w:t xml:space="preserve"> identified since the </w:t>
      </w:r>
      <w:r w:rsidR="00890588">
        <w:rPr>
          <w:rFonts w:ascii="Calibri" w:hAnsi="Calibri"/>
          <w:lang w:eastAsia="de-DE"/>
        </w:rPr>
        <w:t xml:space="preserve">current version was released </w:t>
      </w:r>
      <w:r w:rsidR="005C1945">
        <w:rPr>
          <w:rFonts w:ascii="Calibri" w:hAnsi="Calibri"/>
          <w:lang w:eastAsia="de-DE"/>
        </w:rPr>
        <w:t xml:space="preserve">(e.g. the use of capitals) </w:t>
      </w:r>
      <w:r w:rsidR="00890588">
        <w:rPr>
          <w:rFonts w:ascii="Calibri" w:hAnsi="Calibri"/>
          <w:lang w:eastAsia="de-DE"/>
        </w:rPr>
        <w:t>have also been included</w:t>
      </w:r>
      <w:r w:rsidR="005C1945">
        <w:rPr>
          <w:rFonts w:ascii="Calibri" w:hAnsi="Calibri"/>
          <w:lang w:eastAsia="de-DE"/>
        </w:rPr>
        <w:t>.</w:t>
      </w:r>
    </w:p>
    <w:p w14:paraId="59151117" w14:textId="07F18D17" w:rsidR="00474276" w:rsidRDefault="00474276" w:rsidP="00474276">
      <w:pPr>
        <w:pStyle w:val="Default"/>
        <w:spacing w:before="120" w:after="120"/>
        <w:rPr>
          <w:color w:val="auto"/>
          <w:sz w:val="22"/>
          <w:szCs w:val="22"/>
        </w:rPr>
      </w:pPr>
      <w:r>
        <w:rPr>
          <w:color w:val="auto"/>
          <w:sz w:val="22"/>
          <w:szCs w:val="22"/>
        </w:rPr>
        <w:t xml:space="preserve">Recognising the pending adoption of the new Resolution, the package of 23 IALA documents </w:t>
      </w:r>
      <w:r w:rsidRPr="00F41D38">
        <w:rPr>
          <w:color w:val="auto"/>
          <w:sz w:val="22"/>
          <w:szCs w:val="22"/>
        </w:rPr>
        <w:t xml:space="preserve">associated with the update to VTS Documentation on </w:t>
      </w:r>
      <w:r>
        <w:rPr>
          <w:color w:val="auto"/>
          <w:sz w:val="22"/>
          <w:szCs w:val="22"/>
        </w:rPr>
        <w:t>a</w:t>
      </w:r>
      <w:r w:rsidRPr="00F41D38">
        <w:rPr>
          <w:color w:val="auto"/>
          <w:sz w:val="22"/>
          <w:szCs w:val="22"/>
        </w:rPr>
        <w:t xml:space="preserve">doption of </w:t>
      </w:r>
      <w:r>
        <w:rPr>
          <w:color w:val="auto"/>
          <w:sz w:val="22"/>
          <w:szCs w:val="22"/>
        </w:rPr>
        <w:t>the ‘new’</w:t>
      </w:r>
      <w:r w:rsidRPr="00F41D38">
        <w:rPr>
          <w:color w:val="auto"/>
          <w:sz w:val="22"/>
          <w:szCs w:val="22"/>
        </w:rPr>
        <w:t xml:space="preserve"> IMO Resolution </w:t>
      </w:r>
      <w:r>
        <w:rPr>
          <w:color w:val="auto"/>
          <w:sz w:val="22"/>
          <w:szCs w:val="22"/>
        </w:rPr>
        <w:t>and Council approval of the new/revised Guidelines above it was concluded that:</w:t>
      </w:r>
    </w:p>
    <w:p w14:paraId="183D8EB4" w14:textId="7078B9DE" w:rsidR="00474276" w:rsidRDefault="00474276" w:rsidP="00474276">
      <w:pPr>
        <w:pStyle w:val="Default"/>
        <w:numPr>
          <w:ilvl w:val="0"/>
          <w:numId w:val="24"/>
        </w:numPr>
        <w:spacing w:before="120" w:after="120"/>
        <w:rPr>
          <w:color w:val="auto"/>
          <w:sz w:val="22"/>
          <w:szCs w:val="22"/>
        </w:rPr>
      </w:pPr>
      <w:r>
        <w:rPr>
          <w:color w:val="auto"/>
          <w:sz w:val="22"/>
          <w:szCs w:val="22"/>
        </w:rPr>
        <w:t xml:space="preserve">Draft amendments to the Manual be prepared </w:t>
      </w:r>
    </w:p>
    <w:p w14:paraId="0C983FB9" w14:textId="6D5ADC3D" w:rsidR="00474276" w:rsidRDefault="00D671D0" w:rsidP="00474276">
      <w:pPr>
        <w:pStyle w:val="Default"/>
        <w:numPr>
          <w:ilvl w:val="0"/>
          <w:numId w:val="24"/>
        </w:numPr>
        <w:spacing w:before="120" w:after="120"/>
        <w:rPr>
          <w:color w:val="auto"/>
          <w:sz w:val="22"/>
          <w:szCs w:val="22"/>
        </w:rPr>
      </w:pPr>
      <w:r>
        <w:rPr>
          <w:color w:val="auto"/>
          <w:sz w:val="22"/>
          <w:szCs w:val="22"/>
        </w:rPr>
        <w:t>The draft amendments be forwarded t</w:t>
      </w:r>
      <w:r w:rsidR="00474276">
        <w:rPr>
          <w:color w:val="auto"/>
          <w:sz w:val="22"/>
          <w:szCs w:val="22"/>
        </w:rPr>
        <w:t>o Secretariat for appropriate action pending the outcomes from the IMO Assembly and Council in December.</w:t>
      </w:r>
    </w:p>
    <w:p w14:paraId="35DA033D" w14:textId="31952E38" w:rsidR="00EF1688" w:rsidRPr="00474276" w:rsidRDefault="00EF1688" w:rsidP="00474276">
      <w:pPr>
        <w:pStyle w:val="BodyText"/>
        <w:spacing w:before="60" w:after="60"/>
        <w:jc w:val="left"/>
        <w:rPr>
          <w:rFonts w:asciiTheme="minorHAnsi" w:hAnsiTheme="minorHAnsi" w:cstheme="minorHAnsi"/>
          <w:b/>
          <w:bCs/>
        </w:rPr>
      </w:pPr>
      <w:r w:rsidRPr="00474276">
        <w:rPr>
          <w:rFonts w:asciiTheme="minorHAnsi" w:hAnsiTheme="minorHAnsi" w:cstheme="minorHAnsi"/>
          <w:b/>
          <w:bCs/>
        </w:rPr>
        <w:t xml:space="preserve">Action requested </w:t>
      </w:r>
    </w:p>
    <w:p w14:paraId="406FD71C" w14:textId="77166BC5" w:rsidR="00890588" w:rsidRDefault="00EF1688" w:rsidP="00990BDB">
      <w:pPr>
        <w:pStyle w:val="BodyText"/>
        <w:rPr>
          <w:rFonts w:ascii="Calibri" w:hAnsi="Calibri"/>
        </w:rPr>
      </w:pPr>
      <w:r>
        <w:rPr>
          <w:rFonts w:ascii="Calibri" w:hAnsi="Calibri"/>
        </w:rPr>
        <w:t>That</w:t>
      </w:r>
      <w:r w:rsidR="00990BDB">
        <w:rPr>
          <w:rFonts w:ascii="Calibri" w:hAnsi="Calibri"/>
        </w:rPr>
        <w:t xml:space="preserve"> IALA </w:t>
      </w:r>
      <w:r w:rsidRPr="009F3C55">
        <w:rPr>
          <w:rFonts w:ascii="Calibri" w:hAnsi="Calibri"/>
        </w:rPr>
        <w:t xml:space="preserve">Secretariat action the editorial amendments to the VTS Manual described in </w:t>
      </w:r>
      <w:r w:rsidR="00B60E3A" w:rsidRPr="009F3C55">
        <w:rPr>
          <w:rFonts w:ascii="Calibri" w:hAnsi="Calibri"/>
        </w:rPr>
        <w:t>Annex</w:t>
      </w:r>
      <w:r w:rsidRPr="009F3C55">
        <w:rPr>
          <w:rFonts w:ascii="Calibri" w:hAnsi="Calibri"/>
        </w:rPr>
        <w:t xml:space="preserve"> </w:t>
      </w:r>
      <w:r w:rsidR="00474276">
        <w:rPr>
          <w:rFonts w:ascii="Calibri" w:hAnsi="Calibri"/>
        </w:rPr>
        <w:t>A,</w:t>
      </w:r>
      <w:r w:rsidRPr="009F3C55">
        <w:rPr>
          <w:rFonts w:ascii="Calibri" w:hAnsi="Calibri"/>
        </w:rPr>
        <w:t xml:space="preserve"> as appropriate</w:t>
      </w:r>
      <w:r w:rsidR="00474276">
        <w:rPr>
          <w:rFonts w:ascii="Calibri" w:hAnsi="Calibri"/>
        </w:rPr>
        <w:t xml:space="preserve">, </w:t>
      </w:r>
      <w:r w:rsidR="00474276" w:rsidRPr="00474276">
        <w:rPr>
          <w:rFonts w:ascii="Calibri" w:hAnsi="Calibri"/>
        </w:rPr>
        <w:t>pending the outcomes from the IMO Assembly regarding the ‘new’ VTS resolution and Council approval of the documents forwarded from VTS51</w:t>
      </w:r>
      <w:r w:rsidRPr="009F3C55">
        <w:rPr>
          <w:rFonts w:ascii="Calibri" w:hAnsi="Calibri"/>
        </w:rPr>
        <w:t>.</w:t>
      </w:r>
    </w:p>
    <w:p w14:paraId="07BB044B" w14:textId="30802DF5" w:rsidR="00EF1688" w:rsidRPr="009F3C55" w:rsidRDefault="00EF1688" w:rsidP="00990BDB">
      <w:pPr>
        <w:pStyle w:val="BodyText"/>
        <w:rPr>
          <w:rFonts w:ascii="Calibri" w:hAnsi="Calibri"/>
        </w:rPr>
      </w:pPr>
      <w:r w:rsidRPr="009F3C55">
        <w:rPr>
          <w:rFonts w:ascii="Calibri" w:hAnsi="Calibri"/>
        </w:rPr>
        <w:br w:type="page"/>
      </w:r>
    </w:p>
    <w:p w14:paraId="55C8E03D" w14:textId="7CA8253F" w:rsidR="00890588" w:rsidRDefault="00890588" w:rsidP="00890588">
      <w:pPr>
        <w:pStyle w:val="BodyText"/>
        <w:jc w:val="right"/>
        <w:rPr>
          <w:rFonts w:ascii="Calibri" w:hAnsi="Calibri"/>
          <w:b/>
          <w:sz w:val="32"/>
          <w:szCs w:val="32"/>
          <w:u w:val="single"/>
        </w:rPr>
      </w:pPr>
      <w:r>
        <w:rPr>
          <w:rFonts w:ascii="Calibri" w:hAnsi="Calibri"/>
          <w:b/>
          <w:sz w:val="32"/>
          <w:szCs w:val="32"/>
          <w:u w:val="single"/>
        </w:rPr>
        <w:lastRenderedPageBreak/>
        <w:t>Annex A</w:t>
      </w:r>
    </w:p>
    <w:p w14:paraId="1D9C3579" w14:textId="45C5F15A" w:rsidR="00890588" w:rsidRPr="00890588" w:rsidRDefault="00890588" w:rsidP="00890588">
      <w:pPr>
        <w:pStyle w:val="BodyText"/>
        <w:jc w:val="center"/>
        <w:rPr>
          <w:rFonts w:ascii="Calibri" w:hAnsi="Calibri"/>
          <w:b/>
          <w:sz w:val="32"/>
          <w:szCs w:val="32"/>
        </w:rPr>
      </w:pPr>
      <w:r w:rsidRPr="00890588">
        <w:rPr>
          <w:rFonts w:ascii="Calibri" w:hAnsi="Calibri"/>
          <w:b/>
          <w:sz w:val="32"/>
          <w:szCs w:val="32"/>
        </w:rPr>
        <w:t>VTS Manual</w:t>
      </w:r>
    </w:p>
    <w:p w14:paraId="0CBC36CE" w14:textId="77777777" w:rsidR="00890588" w:rsidRPr="00A83111" w:rsidRDefault="00890588" w:rsidP="00890588">
      <w:pPr>
        <w:pStyle w:val="BodyText"/>
        <w:ind w:left="1134" w:right="1133"/>
        <w:jc w:val="center"/>
        <w:rPr>
          <w:rFonts w:ascii="Calibri" w:hAnsi="Calibri"/>
          <w:b/>
          <w:sz w:val="28"/>
          <w:szCs w:val="28"/>
        </w:rPr>
      </w:pPr>
      <w:r w:rsidRPr="00B80893">
        <w:rPr>
          <w:rFonts w:ascii="Calibri" w:hAnsi="Calibri"/>
          <w:b/>
          <w:sz w:val="28"/>
          <w:szCs w:val="28"/>
        </w:rPr>
        <w:t>Updated text to reflect changes associated with new/revised documents completed at VTS5</w:t>
      </w:r>
      <w:r>
        <w:rPr>
          <w:rFonts w:ascii="Calibri" w:hAnsi="Calibri"/>
          <w:b/>
          <w:sz w:val="28"/>
          <w:szCs w:val="28"/>
        </w:rPr>
        <w:t>1</w:t>
      </w:r>
    </w:p>
    <w:p w14:paraId="2B8F3A21" w14:textId="77777777" w:rsidR="00890588" w:rsidRDefault="00890588" w:rsidP="00890588">
      <w:pPr>
        <w:spacing w:before="120" w:after="120"/>
        <w:ind w:left="357"/>
        <w:rPr>
          <w:rFonts w:ascii="Calibri" w:hAnsi="Calibri"/>
        </w:rPr>
      </w:pPr>
    </w:p>
    <w:p w14:paraId="30B5CDCB" w14:textId="66DD2C4F" w:rsidR="00890588" w:rsidRPr="00892B4D" w:rsidRDefault="00890588" w:rsidP="00890588">
      <w:pPr>
        <w:spacing w:before="120" w:after="120"/>
        <w:ind w:left="357"/>
        <w:rPr>
          <w:rFonts w:ascii="Calibri" w:hAnsi="Calibri"/>
        </w:rPr>
      </w:pPr>
      <w:bookmarkStart w:id="1" w:name="_Hlk84344460"/>
      <w:r w:rsidRPr="00892B4D">
        <w:rPr>
          <w:rFonts w:ascii="Calibri" w:hAnsi="Calibri"/>
        </w:rPr>
        <w:t>The following documents were completed at VTS</w:t>
      </w:r>
      <w:r>
        <w:rPr>
          <w:rFonts w:ascii="Calibri" w:hAnsi="Calibri"/>
        </w:rPr>
        <w:t>51</w:t>
      </w:r>
      <w:r w:rsidRPr="00892B4D">
        <w:rPr>
          <w:rFonts w:ascii="Calibri" w:hAnsi="Calibri"/>
        </w:rPr>
        <w:t xml:space="preserve"> and forwarded to Council for approval:</w:t>
      </w:r>
    </w:p>
    <w:p w14:paraId="49A4BB5D" w14:textId="2A5D3245" w:rsidR="00890588" w:rsidRPr="002A2549" w:rsidRDefault="00890588" w:rsidP="00546BEB">
      <w:pPr>
        <w:pStyle w:val="ListParagraph"/>
        <w:numPr>
          <w:ilvl w:val="0"/>
          <w:numId w:val="23"/>
        </w:numPr>
        <w:spacing w:before="120" w:after="120"/>
        <w:contextualSpacing w:val="0"/>
        <w:rPr>
          <w:rFonts w:ascii="Calibri" w:hAnsi="Calibri"/>
        </w:rPr>
      </w:pPr>
      <w:r>
        <w:rPr>
          <w:rFonts w:ascii="Calibri" w:hAnsi="Calibri"/>
        </w:rPr>
        <w:t>A</w:t>
      </w:r>
      <w:r w:rsidRPr="002A2549">
        <w:rPr>
          <w:rFonts w:ascii="Calibri" w:hAnsi="Calibri"/>
        </w:rPr>
        <w:t xml:space="preserve"> package of documents associated with the update to IALA VTS Documentation on Adoption of Revised IMO Resolution on Guidelines for Vessel Traffic Services (</w:t>
      </w:r>
      <w:r w:rsidR="003E26CE" w:rsidRPr="003E26CE">
        <w:rPr>
          <w:rFonts w:ascii="Calibri" w:hAnsi="Calibri"/>
          <w:highlight w:val="yellow"/>
        </w:rPr>
        <w:t>VTS51 XXX</w:t>
      </w:r>
      <w:r w:rsidRPr="002A2549">
        <w:rPr>
          <w:rFonts w:ascii="Calibri" w:hAnsi="Calibri"/>
        </w:rPr>
        <w:t>)</w:t>
      </w:r>
      <w:r>
        <w:rPr>
          <w:rFonts w:ascii="Calibri" w:hAnsi="Calibri"/>
        </w:rPr>
        <w:t>. In addition to editorial amendments to align with the new Resolution the package also</w:t>
      </w:r>
      <w:r w:rsidRPr="002A2549">
        <w:rPr>
          <w:rFonts w:ascii="Calibri" w:hAnsi="Calibri"/>
        </w:rPr>
        <w:t xml:space="preserve"> proposes withdrawal of:</w:t>
      </w:r>
    </w:p>
    <w:p w14:paraId="4FB4B7B9" w14:textId="77777777" w:rsidR="00890588" w:rsidRDefault="00890588" w:rsidP="00546BEB">
      <w:pPr>
        <w:pStyle w:val="ListParagraph"/>
        <w:numPr>
          <w:ilvl w:val="0"/>
          <w:numId w:val="19"/>
        </w:numPr>
        <w:spacing w:before="120" w:after="120"/>
        <w:ind w:hanging="357"/>
        <w:contextualSpacing w:val="0"/>
        <w:rPr>
          <w:rFonts w:ascii="Calibri" w:hAnsi="Calibri"/>
        </w:rPr>
      </w:pPr>
      <w:r w:rsidRPr="007B13B4">
        <w:rPr>
          <w:rFonts w:ascii="Calibri" w:hAnsi="Calibri"/>
          <w:i/>
          <w:iCs/>
        </w:rPr>
        <w:t>Guideline 1071 – Establishment of a Vessel Traffic Service beyond Territorial Seas</w:t>
      </w:r>
      <w:r w:rsidRPr="00F375E6">
        <w:rPr>
          <w:rFonts w:ascii="Calibri" w:hAnsi="Calibri"/>
        </w:rPr>
        <w:t>; and</w:t>
      </w:r>
    </w:p>
    <w:p w14:paraId="62F92559" w14:textId="77777777" w:rsidR="00890588" w:rsidRPr="00CB3A7F" w:rsidRDefault="00890588" w:rsidP="00546BEB">
      <w:pPr>
        <w:pStyle w:val="ListParagraph"/>
        <w:numPr>
          <w:ilvl w:val="0"/>
          <w:numId w:val="19"/>
        </w:numPr>
        <w:spacing w:before="120" w:after="120"/>
        <w:ind w:hanging="357"/>
        <w:contextualSpacing w:val="0"/>
        <w:rPr>
          <w:rFonts w:ascii="Calibri" w:hAnsi="Calibri"/>
        </w:rPr>
      </w:pPr>
      <w:r w:rsidRPr="007B13B4">
        <w:rPr>
          <w:rFonts w:ascii="Calibri" w:hAnsi="Calibri"/>
          <w:i/>
          <w:iCs/>
        </w:rPr>
        <w:t>Recommendation R0102 (V-102) – The Application of the ‘User Pays’ Principle to Vessel Traffic Services</w:t>
      </w:r>
      <w:r>
        <w:rPr>
          <w:rFonts w:ascii="Calibri" w:hAnsi="Calibri"/>
          <w:i/>
          <w:iCs/>
        </w:rPr>
        <w:t>.</w:t>
      </w:r>
    </w:p>
    <w:p w14:paraId="0B1AABD0" w14:textId="7FAB4CE0" w:rsidR="00890588" w:rsidRPr="00CB3A7F" w:rsidRDefault="00890588" w:rsidP="00890588">
      <w:pPr>
        <w:spacing w:before="120" w:after="120"/>
        <w:ind w:left="1087"/>
        <w:rPr>
          <w:rFonts w:ascii="Calibri" w:hAnsi="Calibri"/>
        </w:rPr>
      </w:pPr>
      <w:r w:rsidRPr="00CB3A7F">
        <w:rPr>
          <w:rFonts w:ascii="Calibri" w:hAnsi="Calibri"/>
          <w:b/>
          <w:bCs/>
        </w:rPr>
        <w:t>Note:</w:t>
      </w:r>
      <w:r w:rsidRPr="00CB3A7F">
        <w:rPr>
          <w:rFonts w:ascii="Calibri" w:hAnsi="Calibri"/>
        </w:rPr>
        <w:t xml:space="preserve"> The revision of </w:t>
      </w:r>
      <w:r w:rsidRPr="00CB3A7F">
        <w:rPr>
          <w:rFonts w:ascii="Calibri" w:hAnsi="Calibri"/>
          <w:i/>
          <w:iCs/>
        </w:rPr>
        <w:t xml:space="preserve">Guideline 1089 – Provision of </w:t>
      </w:r>
      <w:r w:rsidR="0052746A">
        <w:rPr>
          <w:rFonts w:ascii="Calibri" w:hAnsi="Calibri"/>
          <w:i/>
          <w:iCs/>
        </w:rPr>
        <w:t xml:space="preserve">a </w:t>
      </w:r>
      <w:r w:rsidRPr="00CB3A7F">
        <w:rPr>
          <w:rFonts w:ascii="Calibri" w:hAnsi="Calibri"/>
          <w:i/>
          <w:iCs/>
        </w:rPr>
        <w:t>VTS</w:t>
      </w:r>
      <w:r w:rsidRPr="00CB3A7F">
        <w:rPr>
          <w:rFonts w:ascii="Calibri" w:hAnsi="Calibri"/>
        </w:rPr>
        <w:t xml:space="preserve"> to align with the new Resolution has already been approved by Council, pending adoption of the new Resolution by the IMO Assembly in December 2021. </w:t>
      </w:r>
    </w:p>
    <w:p w14:paraId="193E144B" w14:textId="77777777" w:rsidR="00890588" w:rsidRDefault="00890588" w:rsidP="00546BEB">
      <w:pPr>
        <w:pStyle w:val="ListParagraph"/>
        <w:numPr>
          <w:ilvl w:val="0"/>
          <w:numId w:val="23"/>
        </w:numPr>
        <w:spacing w:before="120" w:after="120"/>
        <w:contextualSpacing w:val="0"/>
        <w:rPr>
          <w:rFonts w:ascii="Calibri" w:hAnsi="Calibri"/>
        </w:rPr>
      </w:pPr>
      <w:r>
        <w:rPr>
          <w:rFonts w:ascii="Calibri" w:hAnsi="Calibri"/>
        </w:rPr>
        <w:t xml:space="preserve">New </w:t>
      </w:r>
      <w:r w:rsidRPr="00F375E6">
        <w:rPr>
          <w:rFonts w:ascii="Calibri" w:hAnsi="Calibri"/>
          <w:i/>
          <w:iCs/>
        </w:rPr>
        <w:t xml:space="preserve">Guideline </w:t>
      </w:r>
      <w:r w:rsidRPr="00CB3A7F">
        <w:rPr>
          <w:rFonts w:ascii="Calibri" w:hAnsi="Calibri"/>
          <w:i/>
          <w:iCs/>
          <w:highlight w:val="yellow"/>
        </w:rPr>
        <w:t>XXXX</w:t>
      </w:r>
      <w:r w:rsidRPr="00F375E6">
        <w:rPr>
          <w:rFonts w:ascii="Calibri" w:hAnsi="Calibri"/>
          <w:i/>
          <w:iCs/>
        </w:rPr>
        <w:t xml:space="preserve"> – VTS in Inland Waters</w:t>
      </w:r>
      <w:r>
        <w:rPr>
          <w:rFonts w:ascii="Calibri" w:hAnsi="Calibri"/>
          <w:i/>
          <w:iCs/>
        </w:rPr>
        <w:t xml:space="preserve">.  </w:t>
      </w:r>
      <w:r w:rsidRPr="00CB3A7F">
        <w:rPr>
          <w:rFonts w:ascii="Calibri" w:hAnsi="Calibri"/>
        </w:rPr>
        <w:t>This is</w:t>
      </w:r>
      <w:r w:rsidRPr="00F375E6">
        <w:rPr>
          <w:rFonts w:ascii="Calibri" w:hAnsi="Calibri"/>
        </w:rPr>
        <w:t xml:space="preserve"> a new Guideline and replaces existing </w:t>
      </w:r>
      <w:r w:rsidRPr="002A2549">
        <w:rPr>
          <w:rFonts w:ascii="Calibri" w:hAnsi="Calibri"/>
          <w:i/>
          <w:iCs/>
        </w:rPr>
        <w:t>Recommendation 0120 Vessel Traffic Services in Inland Waters</w:t>
      </w:r>
      <w:r>
        <w:rPr>
          <w:rFonts w:ascii="Calibri" w:hAnsi="Calibri"/>
        </w:rPr>
        <w:t xml:space="preserve"> (which will be withdrawn).</w:t>
      </w:r>
    </w:p>
    <w:p w14:paraId="7D9D50E4" w14:textId="77777777" w:rsidR="00890588" w:rsidRDefault="00890588" w:rsidP="00546BEB">
      <w:pPr>
        <w:pStyle w:val="ListParagraph"/>
        <w:numPr>
          <w:ilvl w:val="0"/>
          <w:numId w:val="23"/>
        </w:numPr>
        <w:spacing w:before="120" w:after="120"/>
        <w:contextualSpacing w:val="0"/>
        <w:rPr>
          <w:rFonts w:ascii="Calibri" w:hAnsi="Calibri"/>
        </w:rPr>
      </w:pPr>
      <w:r>
        <w:rPr>
          <w:rFonts w:ascii="Calibri" w:hAnsi="Calibri"/>
        </w:rPr>
        <w:t xml:space="preserve">New </w:t>
      </w:r>
      <w:r w:rsidRPr="00F375E6">
        <w:rPr>
          <w:rFonts w:ascii="Calibri" w:hAnsi="Calibri"/>
          <w:i/>
          <w:iCs/>
        </w:rPr>
        <w:t xml:space="preserve">Guideline </w:t>
      </w:r>
      <w:r w:rsidRPr="00CB3A7F">
        <w:rPr>
          <w:rFonts w:ascii="Calibri" w:hAnsi="Calibri"/>
          <w:i/>
          <w:iCs/>
          <w:highlight w:val="yellow"/>
        </w:rPr>
        <w:t>XXXX</w:t>
      </w:r>
      <w:r w:rsidRPr="00F375E6">
        <w:rPr>
          <w:rFonts w:ascii="Calibri" w:hAnsi="Calibri"/>
          <w:i/>
          <w:iCs/>
        </w:rPr>
        <w:t xml:space="preserve"> – </w:t>
      </w:r>
      <w:r>
        <w:rPr>
          <w:rFonts w:ascii="Calibri" w:hAnsi="Calibri"/>
          <w:i/>
          <w:iCs/>
        </w:rPr>
        <w:t xml:space="preserve">VTS Management.  </w:t>
      </w:r>
      <w:r w:rsidRPr="00CB3A7F">
        <w:rPr>
          <w:rFonts w:ascii="Calibri" w:hAnsi="Calibri"/>
        </w:rPr>
        <w:t>This is</w:t>
      </w:r>
      <w:r w:rsidRPr="00F375E6">
        <w:rPr>
          <w:rFonts w:ascii="Calibri" w:hAnsi="Calibri"/>
        </w:rPr>
        <w:t xml:space="preserve"> a new Guideline</w:t>
      </w:r>
      <w:r>
        <w:rPr>
          <w:rFonts w:ascii="Calibri" w:hAnsi="Calibri"/>
        </w:rPr>
        <w:t>.</w:t>
      </w:r>
    </w:p>
    <w:p w14:paraId="17353E41" w14:textId="77777777" w:rsidR="00890588" w:rsidRPr="00B7525A" w:rsidRDefault="00890588" w:rsidP="00546BEB">
      <w:pPr>
        <w:pStyle w:val="ListParagraph"/>
        <w:numPr>
          <w:ilvl w:val="0"/>
          <w:numId w:val="23"/>
        </w:numPr>
        <w:spacing w:before="120" w:after="120"/>
        <w:contextualSpacing w:val="0"/>
        <w:rPr>
          <w:rFonts w:ascii="Calibri" w:hAnsi="Calibri"/>
        </w:rPr>
      </w:pPr>
      <w:r>
        <w:rPr>
          <w:rFonts w:ascii="Calibri" w:hAnsi="Calibri"/>
        </w:rPr>
        <w:t xml:space="preserve">Revised </w:t>
      </w:r>
      <w:r w:rsidRPr="00194974">
        <w:rPr>
          <w:rFonts w:ascii="Calibri" w:hAnsi="Calibri"/>
          <w:i/>
        </w:rPr>
        <w:t>Guideline 1110 - Use of Decision Support Tools for VTS Personnel</w:t>
      </w:r>
      <w:r w:rsidRPr="007641EC">
        <w:rPr>
          <w:rFonts w:ascii="Calibri" w:hAnsi="Calibri"/>
        </w:rPr>
        <w:t>.</w:t>
      </w:r>
    </w:p>
    <w:p w14:paraId="70A20E2A" w14:textId="20A77E6B" w:rsidR="00890588" w:rsidRPr="009F4FF5" w:rsidRDefault="00890588" w:rsidP="00546BEB">
      <w:pPr>
        <w:pStyle w:val="ListParagraph"/>
        <w:numPr>
          <w:ilvl w:val="0"/>
          <w:numId w:val="23"/>
        </w:numPr>
        <w:spacing w:before="120" w:after="120"/>
        <w:contextualSpacing w:val="0"/>
        <w:rPr>
          <w:rFonts w:ascii="Calibri" w:hAnsi="Calibri"/>
        </w:rPr>
      </w:pPr>
      <w:r w:rsidRPr="002278EE">
        <w:rPr>
          <w:rFonts w:ascii="Calibri" w:hAnsi="Calibri"/>
        </w:rPr>
        <w:t xml:space="preserve">Revised </w:t>
      </w:r>
      <w:r w:rsidRPr="002278EE">
        <w:rPr>
          <w:rFonts w:ascii="Calibri" w:hAnsi="Calibri"/>
          <w:i/>
        </w:rPr>
        <w:t xml:space="preserve">Guideline 1014 - </w:t>
      </w:r>
      <w:r w:rsidR="00615E82" w:rsidRPr="00615E82">
        <w:rPr>
          <w:rFonts w:ascii="Calibri" w:hAnsi="Calibri"/>
          <w:i/>
        </w:rPr>
        <w:t>Accreditation of VTS Training Organizations and Approval to Deliver IALA VTS Model Courses</w:t>
      </w:r>
      <w:r>
        <w:rPr>
          <w:rFonts w:ascii="Calibri" w:hAnsi="Calibri"/>
          <w:i/>
        </w:rPr>
        <w:t>.</w:t>
      </w:r>
    </w:p>
    <w:p w14:paraId="0F6BA922" w14:textId="70673151" w:rsidR="009F4FF5" w:rsidRDefault="009F4FF5" w:rsidP="00615E82">
      <w:pPr>
        <w:spacing w:before="120" w:after="120"/>
        <w:ind w:left="720"/>
        <w:rPr>
          <w:rFonts w:ascii="Calibri" w:hAnsi="Calibri"/>
        </w:rPr>
      </w:pPr>
      <w:r>
        <w:rPr>
          <w:rFonts w:ascii="Calibri" w:hAnsi="Calibri"/>
        </w:rPr>
        <w:t xml:space="preserve">Note - </w:t>
      </w:r>
      <w:r w:rsidR="00615E82">
        <w:rPr>
          <w:rFonts w:ascii="Calibri" w:hAnsi="Calibri"/>
        </w:rPr>
        <w:t xml:space="preserve">   </w:t>
      </w:r>
      <w:r>
        <w:rPr>
          <w:rFonts w:ascii="Calibri" w:hAnsi="Calibri"/>
        </w:rPr>
        <w:t>Suggested amendments / new text highlighted in yellow.</w:t>
      </w:r>
    </w:p>
    <w:p w14:paraId="38346AE7" w14:textId="22B744DA" w:rsidR="00615E82" w:rsidRDefault="00615E82" w:rsidP="00615E82">
      <w:pPr>
        <w:spacing w:before="120" w:after="120"/>
        <w:ind w:left="1440"/>
        <w:rPr>
          <w:rFonts w:ascii="Calibri" w:hAnsi="Calibri"/>
        </w:rPr>
      </w:pPr>
      <w:r>
        <w:rPr>
          <w:rFonts w:ascii="Calibri" w:hAnsi="Calibri"/>
        </w:rPr>
        <w:t>For Secretariat – Would there be benefits in standardising the file names used for the links?</w:t>
      </w:r>
    </w:p>
    <w:tbl>
      <w:tblPr>
        <w:tblStyle w:val="TableGrid"/>
        <w:tblW w:w="0" w:type="auto"/>
        <w:tblInd w:w="-5" w:type="dxa"/>
        <w:tblLook w:val="04A0" w:firstRow="1" w:lastRow="0" w:firstColumn="1" w:lastColumn="0" w:noHBand="0" w:noVBand="1"/>
      </w:tblPr>
      <w:tblGrid>
        <w:gridCol w:w="1653"/>
        <w:gridCol w:w="7980"/>
      </w:tblGrid>
      <w:tr w:rsidR="00890588" w:rsidRPr="00E60D51" w14:paraId="462C453E" w14:textId="77777777" w:rsidTr="009F4FF5">
        <w:trPr>
          <w:tblHeader/>
        </w:trPr>
        <w:tc>
          <w:tcPr>
            <w:tcW w:w="9633" w:type="dxa"/>
            <w:gridSpan w:val="2"/>
            <w:shd w:val="clear" w:color="auto" w:fill="00B0F0"/>
          </w:tcPr>
          <w:bookmarkEnd w:id="1"/>
          <w:p w14:paraId="524BEF68" w14:textId="0B749CC7" w:rsidR="00890588" w:rsidRPr="00890588" w:rsidRDefault="00890588" w:rsidP="00FA23F9">
            <w:pPr>
              <w:spacing w:before="60" w:after="60"/>
              <w:rPr>
                <w:rFonts w:ascii="Calibri" w:hAnsi="Calibri"/>
                <w:b/>
                <w:color w:val="FFFFFF" w:themeColor="background1"/>
              </w:rPr>
            </w:pPr>
            <w:r w:rsidRPr="00890588">
              <w:rPr>
                <w:rFonts w:ascii="Calibri" w:hAnsi="Calibri"/>
                <w:b/>
                <w:color w:val="FFFFFF" w:themeColor="background1"/>
              </w:rPr>
              <w:t>New guideline on VTS in Inland Waters</w:t>
            </w:r>
          </w:p>
        </w:tc>
      </w:tr>
      <w:tr w:rsidR="00890588" w:rsidRPr="00E60D51" w14:paraId="1992B7CE" w14:textId="77777777" w:rsidTr="009F4FF5">
        <w:trPr>
          <w:tblHeader/>
        </w:trPr>
        <w:tc>
          <w:tcPr>
            <w:tcW w:w="1560" w:type="dxa"/>
            <w:tcBorders>
              <w:bottom w:val="single" w:sz="4" w:space="0" w:color="000000"/>
            </w:tcBorders>
            <w:shd w:val="clear" w:color="auto" w:fill="00B0F0"/>
          </w:tcPr>
          <w:p w14:paraId="2B693AE9" w14:textId="77777777" w:rsidR="00890588" w:rsidRPr="00890588" w:rsidRDefault="00890588" w:rsidP="00FA23F9">
            <w:pPr>
              <w:pStyle w:val="BodyText"/>
              <w:tabs>
                <w:tab w:val="left" w:pos="1418"/>
              </w:tabs>
              <w:spacing w:before="60" w:after="60"/>
              <w:jc w:val="left"/>
              <w:rPr>
                <w:rFonts w:asciiTheme="minorHAnsi" w:hAnsiTheme="minorHAnsi" w:cstheme="minorHAnsi"/>
                <w:b/>
                <w:color w:val="FFFFFF" w:themeColor="background1"/>
                <w:highlight w:val="yellow"/>
                <w:u w:val="single"/>
              </w:rPr>
            </w:pPr>
            <w:r w:rsidRPr="00890588">
              <w:rPr>
                <w:rFonts w:asciiTheme="minorHAnsi" w:hAnsiTheme="minorHAnsi" w:cstheme="minorHAnsi"/>
                <w:b/>
                <w:color w:val="FFFFFF" w:themeColor="background1"/>
              </w:rPr>
              <w:t xml:space="preserve">VTS Manual </w:t>
            </w:r>
          </w:p>
        </w:tc>
        <w:tc>
          <w:tcPr>
            <w:tcW w:w="8073" w:type="dxa"/>
            <w:shd w:val="clear" w:color="auto" w:fill="00B0F0"/>
          </w:tcPr>
          <w:p w14:paraId="7F05B8E2" w14:textId="77777777" w:rsidR="00890588" w:rsidRPr="00890588" w:rsidRDefault="00890588" w:rsidP="00FA23F9">
            <w:pPr>
              <w:pStyle w:val="BodyText"/>
              <w:tabs>
                <w:tab w:val="left" w:pos="1418"/>
              </w:tabs>
              <w:spacing w:before="60" w:after="60"/>
              <w:rPr>
                <w:rFonts w:asciiTheme="minorHAnsi" w:hAnsiTheme="minorHAnsi" w:cstheme="minorHAnsi"/>
                <w:b/>
                <w:color w:val="FFFFFF" w:themeColor="background1"/>
                <w:highlight w:val="yellow"/>
                <w:u w:val="single"/>
              </w:rPr>
            </w:pPr>
            <w:r w:rsidRPr="00890588">
              <w:rPr>
                <w:rFonts w:asciiTheme="minorHAnsi" w:hAnsiTheme="minorHAnsi" w:cstheme="minorHAnsi"/>
                <w:b/>
                <w:color w:val="FFFFFF" w:themeColor="background1"/>
              </w:rPr>
              <w:t>Proposed amendment/s</w:t>
            </w:r>
          </w:p>
        </w:tc>
      </w:tr>
      <w:tr w:rsidR="00890588" w:rsidRPr="00E60D51" w14:paraId="0C67C61D" w14:textId="77777777" w:rsidTr="009F4FF5">
        <w:tc>
          <w:tcPr>
            <w:tcW w:w="1560" w:type="dxa"/>
            <w:tcBorders>
              <w:bottom w:val="nil"/>
            </w:tcBorders>
          </w:tcPr>
          <w:p w14:paraId="2CA21D7F" w14:textId="77777777" w:rsidR="00890588" w:rsidRPr="000255C8" w:rsidRDefault="00890588" w:rsidP="00FA23F9">
            <w:pPr>
              <w:pStyle w:val="BodyText"/>
              <w:spacing w:before="60" w:after="60"/>
              <w:ind w:left="-43"/>
              <w:jc w:val="left"/>
              <w:rPr>
                <w:rFonts w:asciiTheme="minorHAnsi" w:hAnsiTheme="minorHAnsi" w:cstheme="minorHAnsi"/>
                <w:b/>
              </w:rPr>
            </w:pPr>
            <w:r w:rsidRPr="000255C8">
              <w:rPr>
                <w:rFonts w:asciiTheme="minorHAnsi" w:hAnsiTheme="minorHAnsi" w:cstheme="minorHAnsi"/>
                <w:b/>
              </w:rPr>
              <w:t>Section 3 - VTS Implementation</w:t>
            </w:r>
          </w:p>
        </w:tc>
        <w:tc>
          <w:tcPr>
            <w:tcW w:w="8073" w:type="dxa"/>
            <w:vMerge w:val="restart"/>
          </w:tcPr>
          <w:p w14:paraId="62526BCC" w14:textId="77777777" w:rsidR="00890588" w:rsidRDefault="00890588" w:rsidP="00FA23F9">
            <w:pPr>
              <w:pStyle w:val="BodyText"/>
              <w:kinsoku w:val="0"/>
              <w:overflowPunct w:val="0"/>
              <w:spacing w:before="60"/>
              <w:rPr>
                <w:b/>
                <w:color w:val="477EC0"/>
              </w:rPr>
            </w:pPr>
            <w:r w:rsidRPr="00BC67C7">
              <w:rPr>
                <w:b/>
                <w:color w:val="477EC0"/>
              </w:rPr>
              <w:t>3. VTS IMPLEMENTATION</w:t>
            </w:r>
          </w:p>
          <w:p w14:paraId="0EFE6913" w14:textId="77777777" w:rsidR="00890588" w:rsidRPr="00901869" w:rsidRDefault="00890588" w:rsidP="00FA23F9">
            <w:pPr>
              <w:pStyle w:val="BodyText"/>
              <w:kinsoku w:val="0"/>
              <w:overflowPunct w:val="0"/>
              <w:spacing w:before="60"/>
              <w:rPr>
                <w:rFonts w:ascii="HelveticaNeue-Bold" w:hAnsi="HelveticaNeue-Bold" w:cs="HelveticaNeue-Bold"/>
                <w:b/>
                <w:bCs/>
                <w:color w:val="477EC1"/>
                <w:lang w:val="en-AU"/>
              </w:rPr>
            </w:pPr>
            <w:r w:rsidRPr="00901869">
              <w:rPr>
                <w:rFonts w:ascii="HelveticaNeue-Bold" w:hAnsi="HelveticaNeue-Bold" w:cs="HelveticaNeue-Bold"/>
                <w:b/>
                <w:bCs/>
                <w:color w:val="477EC1"/>
                <w:lang w:val="en-AU"/>
              </w:rPr>
              <w:t>3.1. Introduction</w:t>
            </w:r>
          </w:p>
          <w:p w14:paraId="5111A9F6" w14:textId="77777777" w:rsidR="00890588" w:rsidRPr="00127039" w:rsidRDefault="00890588" w:rsidP="00FA23F9">
            <w:pPr>
              <w:autoSpaceDE w:val="0"/>
              <w:autoSpaceDN w:val="0"/>
              <w:adjustRightInd w:val="0"/>
              <w:spacing w:before="60" w:after="60"/>
              <w:rPr>
                <w:rFonts w:ascii="HelveticaNeue-Roman" w:hAnsi="HelveticaNeue-Roman" w:cs="HelveticaNeue-Roman"/>
                <w:sz w:val="20"/>
                <w:szCs w:val="20"/>
                <w:lang w:val="en-AU"/>
              </w:rPr>
            </w:pPr>
            <w:r w:rsidRPr="00127039">
              <w:rPr>
                <w:rFonts w:ascii="HelveticaNeue-Roman" w:hAnsi="HelveticaNeue-Roman" w:cs="HelveticaNeue-Roman"/>
                <w:sz w:val="20"/>
                <w:szCs w:val="20"/>
                <w:lang w:val="en-AU"/>
              </w:rPr>
              <w:t>The implementation of a VTS to improve the safety and efficiency of navigation, safety of life at sea and the protection of the marine environment for a particular waterway, and its ongoing operation, is a significant investment.</w:t>
            </w:r>
          </w:p>
          <w:p w14:paraId="2DB214B7" w14:textId="77777777" w:rsidR="00890588" w:rsidRPr="002723F6" w:rsidRDefault="00890588" w:rsidP="00FA23F9">
            <w:pPr>
              <w:autoSpaceDE w:val="0"/>
              <w:autoSpaceDN w:val="0"/>
              <w:adjustRightInd w:val="0"/>
              <w:spacing w:before="60" w:after="60"/>
              <w:rPr>
                <w:rFonts w:ascii="HelveticaNeue-Roman" w:hAnsi="HelveticaNeue-Roman" w:cs="HelveticaNeue-Roman"/>
                <w:strike/>
                <w:sz w:val="20"/>
                <w:szCs w:val="20"/>
                <w:highlight w:val="yellow"/>
                <w:lang w:val="en-AU"/>
              </w:rPr>
            </w:pPr>
            <w:r w:rsidRPr="002723F6">
              <w:rPr>
                <w:rFonts w:ascii="HelveticaNeue-Roman" w:hAnsi="HelveticaNeue-Roman" w:cs="HelveticaNeue-Roman"/>
                <w:strike/>
                <w:sz w:val="20"/>
                <w:szCs w:val="20"/>
                <w:highlight w:val="yellow"/>
                <w:lang w:val="en-AU"/>
              </w:rPr>
              <w:t>IALA Standard 1040 Vessel Traffic Services references IALA Recommendations that specify the practices associated with implementing and establishing VTS. These include:</w:t>
            </w:r>
          </w:p>
          <w:p w14:paraId="23D17BDC" w14:textId="77777777" w:rsidR="00890588" w:rsidRPr="002723F6" w:rsidRDefault="00890588" w:rsidP="00FA23F9">
            <w:pPr>
              <w:autoSpaceDE w:val="0"/>
              <w:autoSpaceDN w:val="0"/>
              <w:adjustRightInd w:val="0"/>
              <w:spacing w:before="60" w:after="60"/>
              <w:rPr>
                <w:rFonts w:ascii="HelveticaNeue-Roman" w:hAnsi="HelveticaNeue-Roman" w:cs="HelveticaNeue-Roman"/>
                <w:strike/>
                <w:sz w:val="20"/>
                <w:szCs w:val="20"/>
                <w:lang w:val="en-AU"/>
              </w:rPr>
            </w:pPr>
            <w:r w:rsidRPr="002723F6">
              <w:rPr>
                <w:rFonts w:ascii="ZapfDingbats" w:eastAsia="ZapfDingbats" w:hAnsi="HelveticaNeue-Roman" w:cs="ZapfDingbats" w:hint="eastAsia"/>
                <w:strike/>
                <w:sz w:val="8"/>
                <w:szCs w:val="8"/>
                <w:highlight w:val="yellow"/>
                <w:lang w:val="en-AU"/>
              </w:rPr>
              <w:t>■</w:t>
            </w:r>
            <w:r w:rsidRPr="002723F6">
              <w:rPr>
                <w:rFonts w:ascii="ZapfDingbats" w:eastAsia="ZapfDingbats" w:hAnsi="HelveticaNeue-Roman" w:cs="ZapfDingbats"/>
                <w:strike/>
                <w:sz w:val="20"/>
                <w:szCs w:val="20"/>
                <w:highlight w:val="yellow"/>
                <w:lang w:val="en-AU"/>
              </w:rPr>
              <w:t xml:space="preserve"> </w:t>
            </w:r>
            <w:r w:rsidRPr="002723F6">
              <w:rPr>
                <w:rFonts w:ascii="HelveticaNeue-Roman" w:hAnsi="HelveticaNeue-Roman" w:cs="HelveticaNeue-Roman"/>
                <w:strike/>
                <w:sz w:val="20"/>
                <w:szCs w:val="20"/>
                <w:highlight w:val="yellow"/>
                <w:lang w:val="en-AU"/>
              </w:rPr>
              <w:t>Recommendation 0119 - Establishment of VTS</w:t>
            </w:r>
          </w:p>
          <w:p w14:paraId="3689766C" w14:textId="77777777" w:rsidR="00890588" w:rsidRPr="000255C8" w:rsidRDefault="00890588" w:rsidP="00FA23F9">
            <w:pPr>
              <w:autoSpaceDE w:val="0"/>
              <w:autoSpaceDN w:val="0"/>
              <w:adjustRightInd w:val="0"/>
              <w:spacing w:before="60" w:after="60"/>
              <w:rPr>
                <w:rFonts w:ascii="HelveticaNeue-Roman" w:hAnsi="HelveticaNeue-Roman" w:cs="HelveticaNeue-Roman"/>
                <w:sz w:val="20"/>
                <w:szCs w:val="20"/>
                <w:highlight w:val="yellow"/>
                <w:lang w:val="en-AU"/>
              </w:rPr>
            </w:pPr>
            <w:r w:rsidRPr="000255C8">
              <w:rPr>
                <w:rFonts w:ascii="ZapfDingbats" w:eastAsia="ZapfDingbats" w:hAnsi="HelveticaNeue-Roman" w:cs="ZapfDingbats" w:hint="eastAsia"/>
                <w:sz w:val="8"/>
                <w:szCs w:val="8"/>
                <w:highlight w:val="yellow"/>
                <w:lang w:val="en-AU"/>
              </w:rPr>
              <w:t>■</w:t>
            </w:r>
            <w:r w:rsidRPr="000255C8">
              <w:rPr>
                <w:rFonts w:ascii="ZapfDingbats" w:eastAsia="ZapfDingbats" w:hAnsi="HelveticaNeue-Roman" w:cs="ZapfDingbats"/>
                <w:sz w:val="20"/>
                <w:szCs w:val="20"/>
                <w:highlight w:val="yellow"/>
                <w:lang w:val="en-AU"/>
              </w:rPr>
              <w:t xml:space="preserve"> </w:t>
            </w:r>
            <w:r w:rsidRPr="000255C8">
              <w:rPr>
                <w:rFonts w:ascii="HelveticaNeue-Roman" w:hAnsi="HelveticaNeue-Roman" w:cs="HelveticaNeue-Roman"/>
                <w:strike/>
                <w:sz w:val="20"/>
                <w:szCs w:val="20"/>
                <w:highlight w:val="yellow"/>
                <w:lang w:val="en-AU"/>
              </w:rPr>
              <w:t>Recommendation 0120 - Vessel Traffic Services in Inland Waters.</w:t>
            </w:r>
          </w:p>
          <w:p w14:paraId="5290DC5C" w14:textId="77777777" w:rsidR="00890588" w:rsidRDefault="00890588" w:rsidP="00FA23F9">
            <w:pPr>
              <w:autoSpaceDE w:val="0"/>
              <w:autoSpaceDN w:val="0"/>
              <w:adjustRightInd w:val="0"/>
              <w:spacing w:before="60" w:after="60"/>
              <w:rPr>
                <w:rFonts w:ascii="HelveticaNeue-Roman" w:hAnsi="HelveticaNeue-Roman" w:cs="HelveticaNeue-Roman"/>
                <w:strike/>
                <w:sz w:val="20"/>
                <w:szCs w:val="20"/>
                <w:lang w:val="en-AU"/>
              </w:rPr>
            </w:pPr>
            <w:r w:rsidRPr="000255C8">
              <w:rPr>
                <w:rFonts w:ascii="ZapfDingbats" w:eastAsia="ZapfDingbats" w:hAnsi="HelveticaNeue-Roman" w:cs="ZapfDingbats" w:hint="eastAsia"/>
                <w:sz w:val="8"/>
                <w:szCs w:val="8"/>
                <w:highlight w:val="yellow"/>
                <w:lang w:val="en-AU"/>
              </w:rPr>
              <w:t>■</w:t>
            </w:r>
            <w:r w:rsidRPr="000255C8">
              <w:rPr>
                <w:rFonts w:ascii="ZapfDingbats" w:eastAsia="ZapfDingbats" w:hAnsi="HelveticaNeue-Roman" w:cs="ZapfDingbats"/>
                <w:sz w:val="20"/>
                <w:szCs w:val="20"/>
                <w:highlight w:val="yellow"/>
                <w:lang w:val="en-AU"/>
              </w:rPr>
              <w:t xml:space="preserve"> </w:t>
            </w:r>
            <w:r w:rsidRPr="000255C8">
              <w:rPr>
                <w:rFonts w:ascii="HelveticaNeue-Roman" w:hAnsi="HelveticaNeue-Roman" w:cs="HelveticaNeue-Roman"/>
                <w:strike/>
                <w:sz w:val="20"/>
                <w:szCs w:val="20"/>
                <w:highlight w:val="yellow"/>
                <w:lang w:val="en-AU"/>
              </w:rPr>
              <w:t>Recommendation 0102 - The Application of the User Pays Principle to Vessel Traffic Services.</w:t>
            </w:r>
          </w:p>
          <w:p w14:paraId="03AFE52F" w14:textId="78FE0F1D" w:rsidR="009F4FF5" w:rsidRDefault="009F4FF5" w:rsidP="00FA23F9">
            <w:pPr>
              <w:spacing w:before="60"/>
              <w:rPr>
                <w:rFonts w:ascii="HelveticaNeue-Roman" w:hAnsi="HelveticaNeue-Roman" w:cs="HelveticaNeue-Roman"/>
                <w:sz w:val="20"/>
                <w:szCs w:val="20"/>
                <w:lang w:val="en-AU"/>
              </w:rPr>
            </w:pPr>
            <w:r w:rsidRPr="002723F6">
              <w:rPr>
                <w:rFonts w:ascii="HelveticaNeue-Roman" w:hAnsi="HelveticaNeue-Roman" w:cs="HelveticaNeue-Roman"/>
                <w:sz w:val="20"/>
                <w:szCs w:val="20"/>
                <w:lang w:val="en-AU"/>
              </w:rPr>
              <w:t>IALA Standard 1040 Vessel Traffic Services specifies</w:t>
            </w:r>
            <w:r w:rsidR="002723F6">
              <w:rPr>
                <w:rFonts w:ascii="HelveticaNeue-Roman" w:hAnsi="HelveticaNeue-Roman" w:cs="HelveticaNeue-Roman"/>
                <w:sz w:val="20"/>
                <w:szCs w:val="20"/>
                <w:lang w:val="en-AU"/>
              </w:rPr>
              <w:t xml:space="preserve"> </w:t>
            </w:r>
            <w:r w:rsidRPr="002723F6">
              <w:rPr>
                <w:rFonts w:ascii="HelveticaNeue-Roman" w:hAnsi="HelveticaNeue-Roman" w:cs="HelveticaNeue-Roman"/>
                <w:sz w:val="20"/>
                <w:szCs w:val="20"/>
                <w:lang w:val="en-AU"/>
              </w:rPr>
              <w:t xml:space="preserve">the practices associated with </w:t>
            </w:r>
            <w:r w:rsidR="005C1945">
              <w:rPr>
                <w:rFonts w:ascii="HelveticaNeue-Roman" w:hAnsi="HelveticaNeue-Roman" w:cs="HelveticaNeue-Roman"/>
                <w:sz w:val="20"/>
                <w:szCs w:val="20"/>
                <w:lang w:val="en-AU"/>
              </w:rPr>
              <w:t xml:space="preserve">implementing and establishing </w:t>
            </w:r>
            <w:r w:rsidRPr="002723F6">
              <w:rPr>
                <w:rFonts w:ascii="HelveticaNeue-Roman" w:hAnsi="HelveticaNeue-Roman" w:cs="HelveticaNeue-Roman"/>
                <w:sz w:val="20"/>
                <w:szCs w:val="20"/>
                <w:lang w:val="en-AU"/>
              </w:rPr>
              <w:t xml:space="preserve">VTS in </w:t>
            </w:r>
            <w:r w:rsidRPr="002723F6">
              <w:rPr>
                <w:rFonts w:ascii="HelveticaNeue-Roman" w:hAnsi="HelveticaNeue-Roman" w:cs="HelveticaNeue-Roman"/>
                <w:i/>
                <w:iCs/>
                <w:sz w:val="20"/>
                <w:szCs w:val="20"/>
                <w:lang w:val="en-AU"/>
              </w:rPr>
              <w:t xml:space="preserve">Recommendation </w:t>
            </w:r>
            <w:r w:rsidR="002723F6" w:rsidRPr="002723F6">
              <w:rPr>
                <w:rFonts w:ascii="HelveticaNeue-Roman" w:hAnsi="HelveticaNeue-Roman" w:cs="HelveticaNeue-Roman"/>
                <w:i/>
                <w:iCs/>
                <w:sz w:val="20"/>
                <w:szCs w:val="20"/>
                <w:lang w:val="en-AU"/>
              </w:rPr>
              <w:t>0119 - Establishment of VTS</w:t>
            </w:r>
            <w:r w:rsidRPr="002723F6">
              <w:rPr>
                <w:rFonts w:ascii="HelveticaNeue-Roman" w:hAnsi="HelveticaNeue-Roman" w:cs="HelveticaNeue-Roman"/>
                <w:sz w:val="20"/>
                <w:szCs w:val="20"/>
                <w:lang w:val="en-AU"/>
              </w:rPr>
              <w:t>.</w:t>
            </w:r>
          </w:p>
          <w:p w14:paraId="531FD060" w14:textId="77777777" w:rsidR="002723F6" w:rsidRPr="002723F6" w:rsidRDefault="002723F6" w:rsidP="00FA23F9">
            <w:pPr>
              <w:spacing w:before="60"/>
              <w:rPr>
                <w:rFonts w:ascii="HelveticaNeue-Roman" w:hAnsi="HelveticaNeue-Roman" w:cs="HelveticaNeue-Roman"/>
                <w:sz w:val="20"/>
                <w:szCs w:val="20"/>
                <w:lang w:val="en-AU"/>
              </w:rPr>
            </w:pPr>
          </w:p>
          <w:p w14:paraId="1A628812" w14:textId="033F8A4B" w:rsidR="00890588" w:rsidRPr="00620392" w:rsidRDefault="00890588" w:rsidP="00FA23F9">
            <w:pPr>
              <w:pStyle w:val="BodyText"/>
              <w:kinsoku w:val="0"/>
              <w:overflowPunct w:val="0"/>
              <w:spacing w:before="60"/>
              <w:rPr>
                <w:rFonts w:ascii="HelveticaNeue-Bold" w:hAnsi="HelveticaNeue-Bold" w:cs="HelveticaNeue-Bold"/>
                <w:b/>
                <w:bCs/>
                <w:color w:val="477EC1"/>
                <w:lang w:val="en-AU"/>
              </w:rPr>
            </w:pPr>
            <w:r w:rsidRPr="00620392">
              <w:rPr>
                <w:rFonts w:ascii="HelveticaNeue-Bold" w:hAnsi="HelveticaNeue-Bold" w:cs="HelveticaNeue-Bold"/>
                <w:b/>
                <w:bCs/>
                <w:color w:val="477EC1"/>
                <w:lang w:val="en-AU"/>
              </w:rPr>
              <w:t xml:space="preserve">3.2. Recommendation 0119 </w:t>
            </w:r>
            <w:r w:rsidRPr="00620392">
              <w:rPr>
                <w:rFonts w:ascii="HelveticaNeue-Bold" w:hAnsi="HelveticaNeue-Bold" w:cs="HelveticaNeue-Bold"/>
                <w:b/>
                <w:bCs/>
                <w:color w:val="477EC1"/>
                <w:highlight w:val="yellow"/>
                <w:lang w:val="en-AU"/>
              </w:rPr>
              <w:t>-</w:t>
            </w:r>
            <w:r w:rsidRPr="00620392">
              <w:rPr>
                <w:rFonts w:ascii="HelveticaNeue-Bold" w:hAnsi="HelveticaNeue-Bold" w:cs="HelveticaNeue-Bold"/>
                <w:b/>
                <w:bCs/>
                <w:color w:val="477EC1"/>
                <w:lang w:val="en-AU"/>
              </w:rPr>
              <w:t xml:space="preserve"> Establishment of VTS</w:t>
            </w:r>
          </w:p>
          <w:p w14:paraId="510ADB6D" w14:textId="77777777" w:rsidR="00890588" w:rsidRPr="00772282" w:rsidRDefault="00890588" w:rsidP="00FA23F9">
            <w:pPr>
              <w:autoSpaceDE w:val="0"/>
              <w:autoSpaceDN w:val="0"/>
              <w:adjustRightInd w:val="0"/>
              <w:spacing w:before="60" w:after="6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lastRenderedPageBreak/>
              <w:t>Recommendation 0119 specifies the practices</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associated with the implementation of VTS as</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prescribed in SOLAS regulation V/12 (Vessel</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Traffic Services).</w:t>
            </w:r>
          </w:p>
          <w:p w14:paraId="2890C9FA" w14:textId="77777777" w:rsidR="00890588" w:rsidRPr="00772282" w:rsidRDefault="00890588" w:rsidP="00FA23F9">
            <w:pPr>
              <w:autoSpaceDE w:val="0"/>
              <w:autoSpaceDN w:val="0"/>
              <w:adjustRightInd w:val="0"/>
              <w:spacing w:before="60" w:after="6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t>Guidelines describing how to implement the</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practices specified in Recommendation 0119</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include:</w:t>
            </w:r>
          </w:p>
          <w:p w14:paraId="55A14C71" w14:textId="77777777" w:rsidR="00890588" w:rsidRPr="00772282" w:rsidRDefault="00890588" w:rsidP="00FA23F9">
            <w:pPr>
              <w:autoSpaceDE w:val="0"/>
              <w:autoSpaceDN w:val="0"/>
              <w:adjustRightInd w:val="0"/>
              <w:spacing w:before="60" w:after="60"/>
              <w:ind w:left="72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t>■ Guideline 1050 - Establishing, Planning and</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Implementing VTS.</w:t>
            </w:r>
          </w:p>
          <w:p w14:paraId="27FE75FA" w14:textId="77777777" w:rsidR="00890588" w:rsidRPr="00772282" w:rsidRDefault="00890588" w:rsidP="00FA23F9">
            <w:pPr>
              <w:autoSpaceDE w:val="0"/>
              <w:autoSpaceDN w:val="0"/>
              <w:adjustRightInd w:val="0"/>
              <w:spacing w:before="60" w:after="60"/>
              <w:ind w:left="720"/>
              <w:rPr>
                <w:rFonts w:ascii="HelveticaNeue-Roman" w:hAnsi="HelveticaNeue-Roman" w:cs="HelveticaNeue-Roman"/>
                <w:sz w:val="20"/>
                <w:szCs w:val="20"/>
                <w:lang w:val="en-AU"/>
              </w:rPr>
            </w:pPr>
            <w:r w:rsidRPr="00772282">
              <w:rPr>
                <w:rFonts w:ascii="HelveticaNeue-Roman" w:hAnsi="HelveticaNeue-Roman" w:cs="HelveticaNeue-Roman"/>
                <w:strike/>
                <w:sz w:val="20"/>
                <w:szCs w:val="20"/>
                <w:highlight w:val="yellow"/>
                <w:lang w:val="en-AU"/>
              </w:rPr>
              <w:t>■ Guideline 1071 - Establishment of a Vessel Traffic Service beyond territorial seas</w:t>
            </w:r>
            <w:r w:rsidRPr="00772282">
              <w:rPr>
                <w:rFonts w:ascii="HelveticaNeue-Roman" w:hAnsi="HelveticaNeue-Roman" w:cs="HelveticaNeue-Roman"/>
                <w:sz w:val="20"/>
                <w:szCs w:val="20"/>
                <w:highlight w:val="yellow"/>
                <w:lang w:val="en-AU"/>
              </w:rPr>
              <w:t>.</w:t>
            </w:r>
          </w:p>
          <w:p w14:paraId="6800B303" w14:textId="77777777" w:rsidR="00890588" w:rsidRPr="00772282" w:rsidRDefault="00890588" w:rsidP="00FA23F9">
            <w:pPr>
              <w:autoSpaceDE w:val="0"/>
              <w:autoSpaceDN w:val="0"/>
              <w:adjustRightInd w:val="0"/>
              <w:spacing w:before="60" w:after="60"/>
              <w:ind w:left="72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t>■ Guideline 1083 - Standard nomenclature to</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identify and refer to Vessel Traffic Service</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centres.</w:t>
            </w:r>
          </w:p>
          <w:p w14:paraId="7DE066F5" w14:textId="77777777" w:rsidR="00890588" w:rsidRPr="00772282" w:rsidRDefault="00890588" w:rsidP="00FA23F9">
            <w:pPr>
              <w:autoSpaceDE w:val="0"/>
              <w:autoSpaceDN w:val="0"/>
              <w:adjustRightInd w:val="0"/>
              <w:spacing w:before="60" w:after="60"/>
              <w:ind w:left="72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t>■ Guideline 1142 - The provision of Local Port</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Services other than VTS.</w:t>
            </w:r>
          </w:p>
          <w:tbl>
            <w:tblPr>
              <w:tblStyle w:val="TableGrid"/>
              <w:tblW w:w="0" w:type="auto"/>
              <w:shd w:val="clear" w:color="auto" w:fill="00B0F0"/>
              <w:tblLook w:val="04A0" w:firstRow="1" w:lastRow="0" w:firstColumn="1" w:lastColumn="0" w:noHBand="0" w:noVBand="1"/>
            </w:tblPr>
            <w:tblGrid>
              <w:gridCol w:w="7588"/>
            </w:tblGrid>
            <w:tr w:rsidR="00890588" w:rsidRPr="00772282" w14:paraId="280262C1" w14:textId="77777777" w:rsidTr="009F4FF5">
              <w:tc>
                <w:tcPr>
                  <w:tcW w:w="7588" w:type="dxa"/>
                  <w:shd w:val="clear" w:color="auto" w:fill="00B0F0"/>
                </w:tcPr>
                <w:p w14:paraId="24DAC249" w14:textId="77777777" w:rsidR="00890588" w:rsidRPr="00772282" w:rsidRDefault="00890588" w:rsidP="00FA23F9">
                  <w:pPr>
                    <w:autoSpaceDE w:val="0"/>
                    <w:autoSpaceDN w:val="0"/>
                    <w:adjustRightInd w:val="0"/>
                    <w:spacing w:before="60" w:after="60"/>
                    <w:rPr>
                      <w:rFonts w:ascii="HelveticaNeue-Roman" w:hAnsi="HelveticaNeue-Roman" w:cs="HelveticaNeue-Roman"/>
                      <w:b/>
                      <w:bCs/>
                      <w:color w:val="FFFFFF" w:themeColor="background1"/>
                      <w:sz w:val="20"/>
                      <w:szCs w:val="20"/>
                      <w:lang w:val="en-AU"/>
                    </w:rPr>
                  </w:pPr>
                  <w:r w:rsidRPr="00772282">
                    <w:rPr>
                      <w:rFonts w:ascii="HelveticaNeue-Roman" w:hAnsi="HelveticaNeue-Roman" w:cs="HelveticaNeue-Roman"/>
                      <w:b/>
                      <w:bCs/>
                      <w:color w:val="FFFFFF" w:themeColor="background1"/>
                      <w:sz w:val="20"/>
                      <w:szCs w:val="20"/>
                      <w:lang w:val="en-AU"/>
                    </w:rPr>
                    <w:t>IALA Recommendation 0119</w:t>
                  </w:r>
                </w:p>
                <w:p w14:paraId="775C38F7" w14:textId="77777777" w:rsidR="00890588" w:rsidRPr="00772282" w:rsidRDefault="00890588" w:rsidP="00FA23F9">
                  <w:pPr>
                    <w:autoSpaceDE w:val="0"/>
                    <w:autoSpaceDN w:val="0"/>
                    <w:adjustRightInd w:val="0"/>
                    <w:spacing w:before="60" w:after="60"/>
                    <w:rPr>
                      <w:rFonts w:ascii="HelveticaNeue-Roman" w:hAnsi="HelveticaNeue-Roman" w:cs="HelveticaNeue-Roman"/>
                      <w:color w:val="FFFFFF" w:themeColor="background1"/>
                      <w:sz w:val="20"/>
                      <w:szCs w:val="20"/>
                      <w:lang w:val="en-AU"/>
                    </w:rPr>
                  </w:pPr>
                  <w:r w:rsidRPr="00772282">
                    <w:rPr>
                      <w:rFonts w:ascii="HelveticaNeue-Roman" w:hAnsi="HelveticaNeue-Roman" w:cs="HelveticaNeue-Roman"/>
                      <w:color w:val="FFFFFF" w:themeColor="background1"/>
                      <w:sz w:val="20"/>
                      <w:szCs w:val="20"/>
                      <w:lang w:val="en-AU"/>
                    </w:rPr>
                    <w:t>Establishment of VTS is a normative provision of IALA Standard 1040 Vessel Traffic Services and shall be observed if compliance with this Standard is claimed.  To demonstrate compliance with the Recommendation the provisions of the associated Guidelines need to be implemented.</w:t>
                  </w:r>
                </w:p>
              </w:tc>
            </w:tr>
          </w:tbl>
          <w:p w14:paraId="7E9345E0" w14:textId="77777777" w:rsidR="00890588" w:rsidRDefault="00890588" w:rsidP="00FA23F9">
            <w:pPr>
              <w:autoSpaceDE w:val="0"/>
              <w:autoSpaceDN w:val="0"/>
              <w:adjustRightInd w:val="0"/>
              <w:spacing w:before="60" w:after="60"/>
              <w:rPr>
                <w:rFonts w:ascii="HelveticaNeue-Roman" w:hAnsi="HelveticaNeue-Roman" w:cs="HelveticaNeue-Roman"/>
                <w:sz w:val="20"/>
                <w:szCs w:val="20"/>
                <w:lang w:val="en-AU"/>
              </w:rPr>
            </w:pPr>
            <w:r w:rsidRPr="00772282">
              <w:rPr>
                <w:rFonts w:ascii="HelveticaNeue-Roman" w:hAnsi="HelveticaNeue-Roman" w:cs="HelveticaNeue-Roman"/>
                <w:sz w:val="20"/>
                <w:szCs w:val="20"/>
                <w:lang w:val="en-AU"/>
              </w:rPr>
              <w:t>IALA Recommendation 0119 - – Establishment of</w:t>
            </w:r>
            <w:r>
              <w:rPr>
                <w:rFonts w:ascii="HelveticaNeue-Roman" w:hAnsi="HelveticaNeue-Roman" w:cs="HelveticaNeue-Roman"/>
                <w:sz w:val="20"/>
                <w:szCs w:val="20"/>
                <w:lang w:val="en-AU"/>
              </w:rPr>
              <w:t xml:space="preserve"> </w:t>
            </w:r>
            <w:r w:rsidRPr="00772282">
              <w:rPr>
                <w:rFonts w:ascii="HelveticaNeue-Roman" w:hAnsi="HelveticaNeue-Roman" w:cs="HelveticaNeue-Roman"/>
                <w:sz w:val="20"/>
                <w:szCs w:val="20"/>
                <w:lang w:val="en-AU"/>
              </w:rPr>
              <w:t xml:space="preserve">VTS can be found at </w:t>
            </w:r>
            <w:hyperlink r:id="rId11" w:history="1">
              <w:r w:rsidRPr="00F04C4D">
                <w:rPr>
                  <w:rStyle w:val="Hyperlink"/>
                  <w:rFonts w:ascii="HelveticaNeue-Roman" w:hAnsi="HelveticaNeue-Roman" w:cs="HelveticaNeue-Roman"/>
                  <w:sz w:val="20"/>
                  <w:szCs w:val="20"/>
                  <w:lang w:val="en-AU"/>
                </w:rPr>
                <w:t>https://www.iala-aism.org/product/r0119-establishment-of-vts/</w:t>
              </w:r>
            </w:hyperlink>
          </w:p>
          <w:p w14:paraId="72EC9251" w14:textId="77777777" w:rsidR="00890588" w:rsidRDefault="00890588" w:rsidP="00FA23F9">
            <w:pPr>
              <w:autoSpaceDE w:val="0"/>
              <w:autoSpaceDN w:val="0"/>
              <w:adjustRightInd w:val="0"/>
              <w:spacing w:before="60" w:after="60"/>
              <w:ind w:left="567"/>
              <w:rPr>
                <w:rFonts w:ascii="HelveticaNeue-Roman" w:hAnsi="HelveticaNeue-Roman" w:cs="HelveticaNeue-Roman"/>
                <w:sz w:val="20"/>
                <w:szCs w:val="20"/>
                <w:lang w:val="en-AU"/>
              </w:rPr>
            </w:pPr>
          </w:p>
          <w:p w14:paraId="78B615A6" w14:textId="77777777" w:rsidR="00890588" w:rsidRDefault="00890588" w:rsidP="00FA23F9">
            <w:pPr>
              <w:pStyle w:val="BodyText"/>
              <w:kinsoku w:val="0"/>
              <w:overflowPunct w:val="0"/>
              <w:spacing w:before="60"/>
              <w:rPr>
                <w:rFonts w:ascii="HelveticaNeue-Bold" w:hAnsi="HelveticaNeue-Bold" w:cs="HelveticaNeue-Bold"/>
                <w:b/>
                <w:bCs/>
                <w:color w:val="477EC1"/>
                <w:sz w:val="26"/>
                <w:szCs w:val="26"/>
                <w:lang w:val="en-AU"/>
              </w:rPr>
            </w:pPr>
            <w:r w:rsidRPr="00620392">
              <w:rPr>
                <w:rFonts w:ascii="HelveticaNeue-Bold" w:hAnsi="HelveticaNeue-Bold" w:cs="HelveticaNeue-Bold"/>
                <w:b/>
                <w:bCs/>
                <w:color w:val="477EC1"/>
                <w:sz w:val="20"/>
                <w:szCs w:val="20"/>
                <w:lang w:val="en-AU"/>
              </w:rPr>
              <w:t xml:space="preserve">3.2.1. Guideline 1150 - Establishing, </w:t>
            </w:r>
            <w:proofErr w:type="spellStart"/>
            <w:r w:rsidRPr="000255C8">
              <w:rPr>
                <w:rFonts w:ascii="HelveticaNeue-Bold" w:hAnsi="HelveticaNeue-Bold" w:cs="HelveticaNeue-Bold"/>
                <w:b/>
                <w:bCs/>
                <w:strike/>
                <w:color w:val="477EC1"/>
                <w:sz w:val="20"/>
                <w:szCs w:val="20"/>
                <w:highlight w:val="yellow"/>
                <w:lang w:val="en-AU"/>
              </w:rPr>
              <w:t>p</w:t>
            </w:r>
            <w:r>
              <w:rPr>
                <w:rFonts w:ascii="HelveticaNeue-Bold" w:hAnsi="HelveticaNeue-Bold" w:cs="HelveticaNeue-Bold"/>
                <w:b/>
                <w:bCs/>
                <w:color w:val="477EC1"/>
                <w:sz w:val="20"/>
                <w:szCs w:val="20"/>
                <w:lang w:val="en-AU"/>
              </w:rPr>
              <w:t>P</w:t>
            </w:r>
            <w:r w:rsidRPr="00620392">
              <w:rPr>
                <w:rFonts w:ascii="HelveticaNeue-Bold" w:hAnsi="HelveticaNeue-Bold" w:cs="HelveticaNeue-Bold"/>
                <w:b/>
                <w:bCs/>
                <w:color w:val="477EC1"/>
                <w:sz w:val="20"/>
                <w:szCs w:val="20"/>
                <w:lang w:val="en-AU"/>
              </w:rPr>
              <w:t>lanning</w:t>
            </w:r>
            <w:proofErr w:type="spellEnd"/>
            <w:r>
              <w:rPr>
                <w:rFonts w:ascii="HelveticaNeue-Bold" w:hAnsi="HelveticaNeue-Bold" w:cs="HelveticaNeue-Bold"/>
                <w:b/>
                <w:bCs/>
                <w:color w:val="477EC1"/>
                <w:sz w:val="20"/>
                <w:szCs w:val="20"/>
                <w:lang w:val="en-AU"/>
              </w:rPr>
              <w:t xml:space="preserve"> </w:t>
            </w:r>
            <w:r w:rsidRPr="00620392">
              <w:rPr>
                <w:rFonts w:ascii="HelveticaNeue-Bold" w:hAnsi="HelveticaNeue-Bold" w:cs="HelveticaNeue-Bold"/>
                <w:b/>
                <w:bCs/>
                <w:color w:val="477EC1"/>
                <w:sz w:val="20"/>
                <w:szCs w:val="20"/>
                <w:lang w:val="en-AU"/>
              </w:rPr>
              <w:t xml:space="preserve">and </w:t>
            </w:r>
            <w:proofErr w:type="spellStart"/>
            <w:r w:rsidRPr="000255C8">
              <w:rPr>
                <w:rFonts w:ascii="HelveticaNeue-Bold" w:hAnsi="HelveticaNeue-Bold" w:cs="HelveticaNeue-Bold"/>
                <w:b/>
                <w:bCs/>
                <w:strike/>
                <w:color w:val="477EC1"/>
                <w:sz w:val="20"/>
                <w:szCs w:val="20"/>
                <w:highlight w:val="yellow"/>
                <w:lang w:val="en-AU"/>
              </w:rPr>
              <w:t>i</w:t>
            </w:r>
            <w:r>
              <w:rPr>
                <w:rFonts w:ascii="HelveticaNeue-Bold" w:hAnsi="HelveticaNeue-Bold" w:cs="HelveticaNeue-Bold"/>
                <w:b/>
                <w:bCs/>
                <w:color w:val="477EC1"/>
                <w:sz w:val="20"/>
                <w:szCs w:val="20"/>
                <w:lang w:val="en-AU"/>
              </w:rPr>
              <w:t>I</w:t>
            </w:r>
            <w:r w:rsidRPr="00620392">
              <w:rPr>
                <w:rFonts w:ascii="HelveticaNeue-Bold" w:hAnsi="HelveticaNeue-Bold" w:cs="HelveticaNeue-Bold"/>
                <w:b/>
                <w:bCs/>
                <w:color w:val="477EC1"/>
                <w:sz w:val="20"/>
                <w:szCs w:val="20"/>
                <w:lang w:val="en-AU"/>
              </w:rPr>
              <w:t>mplementing</w:t>
            </w:r>
            <w:proofErr w:type="spellEnd"/>
            <w:r w:rsidRPr="00620392">
              <w:rPr>
                <w:rFonts w:ascii="HelveticaNeue-Bold" w:hAnsi="HelveticaNeue-Bold" w:cs="HelveticaNeue-Bold"/>
                <w:b/>
                <w:bCs/>
                <w:color w:val="477EC1"/>
                <w:sz w:val="20"/>
                <w:szCs w:val="20"/>
                <w:lang w:val="en-AU"/>
              </w:rPr>
              <w:t xml:space="preserve"> VTS</w:t>
            </w:r>
          </w:p>
          <w:p w14:paraId="7C69749E" w14:textId="77777777" w:rsidR="00890588" w:rsidRPr="00620392" w:rsidRDefault="00890588" w:rsidP="00FA23F9">
            <w:pPr>
              <w:autoSpaceDE w:val="0"/>
              <w:autoSpaceDN w:val="0"/>
              <w:adjustRightInd w:val="0"/>
              <w:spacing w:before="60" w:after="60"/>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No changes required to the body of text – only the editorial changes above in the title</w:t>
            </w:r>
            <w:r w:rsidRPr="00620392">
              <w:rPr>
                <w:rFonts w:ascii="HelveticaNeue-Roman" w:hAnsi="HelveticaNeue-Roman" w:cs="HelveticaNeue-Roman"/>
                <w:b/>
                <w:bCs/>
                <w:i/>
                <w:iCs/>
                <w:sz w:val="20"/>
                <w:szCs w:val="20"/>
                <w:lang w:val="en-AU"/>
              </w:rPr>
              <w:t>.</w:t>
            </w:r>
          </w:p>
          <w:p w14:paraId="74ABC037" w14:textId="77777777" w:rsidR="00890588" w:rsidRDefault="00890588" w:rsidP="00FA23F9">
            <w:pPr>
              <w:autoSpaceDE w:val="0"/>
              <w:autoSpaceDN w:val="0"/>
              <w:adjustRightInd w:val="0"/>
              <w:spacing w:before="60" w:after="60"/>
              <w:ind w:left="567"/>
              <w:rPr>
                <w:rFonts w:ascii="HelveticaNeue-Roman" w:hAnsi="HelveticaNeue-Roman" w:cs="HelveticaNeue-Roman"/>
                <w:sz w:val="20"/>
                <w:szCs w:val="20"/>
                <w:lang w:val="en-AU"/>
              </w:rPr>
            </w:pPr>
          </w:p>
          <w:p w14:paraId="7BF9F0B1" w14:textId="77777777" w:rsidR="00890588" w:rsidRPr="00620392" w:rsidRDefault="00890588" w:rsidP="00FA23F9">
            <w:pPr>
              <w:pStyle w:val="BodyText"/>
              <w:kinsoku w:val="0"/>
              <w:overflowPunct w:val="0"/>
              <w:spacing w:before="60"/>
              <w:rPr>
                <w:rFonts w:ascii="HelveticaNeue-Bold" w:hAnsi="HelveticaNeue-Bold" w:cs="HelveticaNeue-Bold"/>
                <w:b/>
                <w:bCs/>
                <w:color w:val="477EC1"/>
                <w:sz w:val="20"/>
                <w:szCs w:val="20"/>
                <w:lang w:val="en-AU"/>
              </w:rPr>
            </w:pPr>
            <w:r w:rsidRPr="00620392">
              <w:rPr>
                <w:rFonts w:ascii="HelveticaNeue-Bold" w:hAnsi="HelveticaNeue-Bold" w:cs="HelveticaNeue-Bold"/>
                <w:b/>
                <w:bCs/>
                <w:color w:val="477EC1"/>
                <w:sz w:val="20"/>
                <w:szCs w:val="20"/>
                <w:lang w:val="en-AU"/>
              </w:rPr>
              <w:t>3.2.2. Guideline 1071 - Establishment of a</w:t>
            </w:r>
            <w:r>
              <w:rPr>
                <w:rFonts w:ascii="HelveticaNeue-Bold" w:hAnsi="HelveticaNeue-Bold" w:cs="HelveticaNeue-Bold"/>
                <w:b/>
                <w:bCs/>
                <w:color w:val="477EC1"/>
                <w:sz w:val="20"/>
                <w:szCs w:val="20"/>
                <w:lang w:val="en-AU"/>
              </w:rPr>
              <w:t xml:space="preserve"> </w:t>
            </w:r>
            <w:r w:rsidRPr="00620392">
              <w:rPr>
                <w:rFonts w:ascii="HelveticaNeue-Bold" w:hAnsi="HelveticaNeue-Bold" w:cs="HelveticaNeue-Bold"/>
                <w:b/>
                <w:bCs/>
                <w:color w:val="477EC1"/>
                <w:sz w:val="20"/>
                <w:szCs w:val="20"/>
                <w:lang w:val="en-AU"/>
              </w:rPr>
              <w:t>Vessel Traffic Service Beyond Territorial Seas</w:t>
            </w:r>
          </w:p>
          <w:p w14:paraId="3E93BA1A" w14:textId="77777777" w:rsidR="00890588" w:rsidRDefault="00890588" w:rsidP="00FA23F9">
            <w:pPr>
              <w:autoSpaceDE w:val="0"/>
              <w:autoSpaceDN w:val="0"/>
              <w:adjustRightInd w:val="0"/>
              <w:spacing w:before="60" w:after="60"/>
              <w:ind w:left="1"/>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Delete section 3.2.2 noting recommendation to Council for G1071 to be withdrawn.</w:t>
            </w:r>
          </w:p>
          <w:p w14:paraId="44573E67" w14:textId="77777777" w:rsidR="00890588" w:rsidRPr="00620392" w:rsidRDefault="00890588" w:rsidP="00FA23F9">
            <w:pPr>
              <w:autoSpaceDE w:val="0"/>
              <w:autoSpaceDN w:val="0"/>
              <w:adjustRightInd w:val="0"/>
              <w:spacing w:before="60" w:after="60"/>
              <w:ind w:left="1"/>
              <w:rPr>
                <w:rFonts w:ascii="HelveticaNeue-Roman" w:hAnsi="HelveticaNeue-Roman" w:cs="HelveticaNeue-Roman"/>
                <w:sz w:val="20"/>
                <w:szCs w:val="20"/>
                <w:lang w:val="en-AU"/>
              </w:rPr>
            </w:pPr>
          </w:p>
          <w:p w14:paraId="6201CFC8" w14:textId="77777777" w:rsidR="00890588" w:rsidRPr="00620392" w:rsidRDefault="00890588" w:rsidP="00FA23F9">
            <w:pPr>
              <w:pStyle w:val="BodyText"/>
              <w:kinsoku w:val="0"/>
              <w:overflowPunct w:val="0"/>
              <w:spacing w:before="60"/>
              <w:rPr>
                <w:rFonts w:ascii="HelveticaNeue-Bold" w:hAnsi="HelveticaNeue-Bold" w:cs="HelveticaNeue-Bold"/>
                <w:b/>
                <w:bCs/>
                <w:color w:val="477EC1"/>
                <w:sz w:val="20"/>
                <w:szCs w:val="20"/>
                <w:lang w:val="en-AU"/>
              </w:rPr>
            </w:pPr>
            <w:r w:rsidRPr="00620392">
              <w:rPr>
                <w:rFonts w:ascii="HelveticaNeue-Bold" w:hAnsi="HelveticaNeue-Bold" w:cs="HelveticaNeue-Bold"/>
                <w:b/>
                <w:bCs/>
                <w:color w:val="477EC1"/>
                <w:sz w:val="20"/>
                <w:szCs w:val="20"/>
                <w:lang w:val="en-AU"/>
              </w:rPr>
              <w:t>3.2.2. Guideline 1071 - Guideline 1083 - Standard Nomenclature</w:t>
            </w:r>
            <w:r>
              <w:rPr>
                <w:rFonts w:ascii="HelveticaNeue-Bold" w:hAnsi="HelveticaNeue-Bold" w:cs="HelveticaNeue-Bold"/>
                <w:b/>
                <w:bCs/>
                <w:color w:val="477EC1"/>
                <w:sz w:val="20"/>
                <w:szCs w:val="20"/>
                <w:lang w:val="en-AU"/>
              </w:rPr>
              <w:t xml:space="preserve"> </w:t>
            </w:r>
            <w:r w:rsidRPr="00620392">
              <w:rPr>
                <w:rFonts w:ascii="HelveticaNeue-Bold" w:hAnsi="HelveticaNeue-Bold" w:cs="HelveticaNeue-Bold"/>
                <w:b/>
                <w:bCs/>
                <w:color w:val="477EC1"/>
                <w:sz w:val="20"/>
                <w:szCs w:val="20"/>
                <w:lang w:val="en-AU"/>
              </w:rPr>
              <w:t>to Identify and Refer to VTS Centres</w:t>
            </w:r>
          </w:p>
          <w:p w14:paraId="7A8D07BD" w14:textId="77777777" w:rsidR="00890588" w:rsidRPr="00620392" w:rsidRDefault="00890588" w:rsidP="00FA23F9">
            <w:pPr>
              <w:autoSpaceDE w:val="0"/>
              <w:autoSpaceDN w:val="0"/>
              <w:adjustRightInd w:val="0"/>
              <w:spacing w:before="60" w:after="60"/>
              <w:ind w:left="1"/>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No changes required.</w:t>
            </w:r>
          </w:p>
          <w:p w14:paraId="0F6EE6EF" w14:textId="77777777" w:rsidR="00890588" w:rsidRPr="00620392" w:rsidRDefault="00890588" w:rsidP="00FA23F9">
            <w:pPr>
              <w:autoSpaceDE w:val="0"/>
              <w:autoSpaceDN w:val="0"/>
              <w:adjustRightInd w:val="0"/>
              <w:spacing w:before="60" w:after="60"/>
              <w:ind w:left="1"/>
              <w:rPr>
                <w:rFonts w:ascii="HelveticaNeue-Roman" w:hAnsi="HelveticaNeue-Roman" w:cs="HelveticaNeue-Roman"/>
                <w:sz w:val="20"/>
                <w:szCs w:val="20"/>
                <w:lang w:val="en-AU"/>
              </w:rPr>
            </w:pPr>
          </w:p>
          <w:p w14:paraId="2C9E094F" w14:textId="77777777" w:rsidR="00890588" w:rsidRPr="00620392" w:rsidRDefault="00890588" w:rsidP="00FA23F9">
            <w:pPr>
              <w:pStyle w:val="BodyText"/>
              <w:kinsoku w:val="0"/>
              <w:overflowPunct w:val="0"/>
              <w:spacing w:before="60"/>
              <w:rPr>
                <w:rFonts w:ascii="HelveticaNeue-Bold" w:hAnsi="HelveticaNeue-Bold" w:cs="HelveticaNeue-Bold"/>
                <w:b/>
                <w:bCs/>
                <w:color w:val="477EC1"/>
                <w:sz w:val="20"/>
                <w:szCs w:val="20"/>
                <w:lang w:val="en-AU"/>
              </w:rPr>
            </w:pPr>
            <w:r w:rsidRPr="00620392">
              <w:rPr>
                <w:rFonts w:ascii="HelveticaNeue-Bold" w:hAnsi="HelveticaNeue-Bold" w:cs="HelveticaNeue-Bold"/>
                <w:b/>
                <w:bCs/>
                <w:color w:val="477EC1"/>
                <w:sz w:val="20"/>
                <w:szCs w:val="20"/>
                <w:lang w:val="en-AU"/>
              </w:rPr>
              <w:t>3.2.2. Guideline 1071 - Guideline 1142 - The Provision of Local</w:t>
            </w:r>
            <w:r>
              <w:rPr>
                <w:rFonts w:ascii="HelveticaNeue-Bold" w:hAnsi="HelveticaNeue-Bold" w:cs="HelveticaNeue-Bold"/>
                <w:b/>
                <w:bCs/>
                <w:color w:val="477EC1"/>
                <w:sz w:val="20"/>
                <w:szCs w:val="20"/>
                <w:lang w:val="en-AU"/>
              </w:rPr>
              <w:t xml:space="preserve"> </w:t>
            </w:r>
            <w:r w:rsidRPr="00620392">
              <w:rPr>
                <w:rFonts w:ascii="HelveticaNeue-Bold" w:hAnsi="HelveticaNeue-Bold" w:cs="HelveticaNeue-Bold"/>
                <w:b/>
                <w:bCs/>
                <w:color w:val="477EC1"/>
                <w:sz w:val="20"/>
                <w:szCs w:val="20"/>
                <w:lang w:val="en-AU"/>
              </w:rPr>
              <w:t xml:space="preserve">Services Other </w:t>
            </w:r>
            <w:proofErr w:type="spellStart"/>
            <w:r w:rsidRPr="000255C8">
              <w:rPr>
                <w:rFonts w:ascii="HelveticaNeue-Bold" w:hAnsi="HelveticaNeue-Bold" w:cs="HelveticaNeue-Bold"/>
                <w:b/>
                <w:bCs/>
                <w:strike/>
                <w:color w:val="477EC1"/>
                <w:sz w:val="20"/>
                <w:szCs w:val="20"/>
                <w:highlight w:val="yellow"/>
                <w:lang w:val="en-AU"/>
              </w:rPr>
              <w:t>T</w:t>
            </w:r>
            <w:r>
              <w:rPr>
                <w:rFonts w:ascii="HelveticaNeue-Bold" w:hAnsi="HelveticaNeue-Bold" w:cs="HelveticaNeue-Bold"/>
                <w:b/>
                <w:bCs/>
                <w:color w:val="477EC1"/>
                <w:sz w:val="20"/>
                <w:szCs w:val="20"/>
                <w:lang w:val="en-AU"/>
              </w:rPr>
              <w:t>t</w:t>
            </w:r>
            <w:r w:rsidRPr="00620392">
              <w:rPr>
                <w:rFonts w:ascii="HelveticaNeue-Bold" w:hAnsi="HelveticaNeue-Bold" w:cs="HelveticaNeue-Bold"/>
                <w:b/>
                <w:bCs/>
                <w:color w:val="477EC1"/>
                <w:sz w:val="20"/>
                <w:szCs w:val="20"/>
                <w:lang w:val="en-AU"/>
              </w:rPr>
              <w:t>han</w:t>
            </w:r>
            <w:proofErr w:type="spellEnd"/>
            <w:r w:rsidRPr="00620392">
              <w:rPr>
                <w:rFonts w:ascii="HelveticaNeue-Bold" w:hAnsi="HelveticaNeue-Bold" w:cs="HelveticaNeue-Bold"/>
                <w:b/>
                <w:bCs/>
                <w:color w:val="477EC1"/>
                <w:sz w:val="20"/>
                <w:szCs w:val="20"/>
                <w:lang w:val="en-AU"/>
              </w:rPr>
              <w:t xml:space="preserve"> VTS</w:t>
            </w:r>
          </w:p>
          <w:p w14:paraId="45D7F52A" w14:textId="67617CEA" w:rsidR="00890588" w:rsidRPr="00620392" w:rsidRDefault="00890588" w:rsidP="00FA23F9">
            <w:pPr>
              <w:autoSpaceDE w:val="0"/>
              <w:autoSpaceDN w:val="0"/>
              <w:adjustRightInd w:val="0"/>
              <w:spacing w:before="60" w:after="60"/>
              <w:ind w:left="1"/>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No changes required to the body of text – only the editorial change above in the title.</w:t>
            </w:r>
          </w:p>
          <w:p w14:paraId="08E52174" w14:textId="77777777" w:rsidR="00890588" w:rsidRPr="00620392" w:rsidRDefault="00890588" w:rsidP="00FA23F9">
            <w:pPr>
              <w:autoSpaceDE w:val="0"/>
              <w:autoSpaceDN w:val="0"/>
              <w:adjustRightInd w:val="0"/>
              <w:spacing w:before="60" w:after="60"/>
              <w:ind w:left="567"/>
              <w:rPr>
                <w:rFonts w:ascii="HelveticaNeue-Roman" w:hAnsi="HelveticaNeue-Roman" w:cs="HelveticaNeue-Roman"/>
                <w:sz w:val="20"/>
                <w:szCs w:val="20"/>
                <w:lang w:val="en-AU"/>
              </w:rPr>
            </w:pPr>
          </w:p>
          <w:p w14:paraId="594126C5" w14:textId="77777777" w:rsidR="00890588" w:rsidRPr="00620392" w:rsidRDefault="00890588" w:rsidP="00FA23F9">
            <w:pPr>
              <w:pStyle w:val="BodyText"/>
              <w:kinsoku w:val="0"/>
              <w:overflowPunct w:val="0"/>
              <w:spacing w:before="60"/>
              <w:ind w:left="1"/>
              <w:rPr>
                <w:rFonts w:ascii="HelveticaNeue-Bold" w:hAnsi="HelveticaNeue-Bold" w:cs="HelveticaNeue-Bold"/>
                <w:b/>
                <w:bCs/>
                <w:color w:val="477EC1"/>
                <w:lang w:val="en-AU"/>
              </w:rPr>
            </w:pPr>
            <w:r w:rsidRPr="00620392">
              <w:rPr>
                <w:rFonts w:ascii="HelveticaNeue-Bold" w:hAnsi="HelveticaNeue-Bold" w:cs="HelveticaNeue-Bold"/>
                <w:b/>
                <w:bCs/>
                <w:color w:val="477EC1"/>
                <w:lang w:val="en-AU"/>
              </w:rPr>
              <w:t>3.3. Recommendation 0120 – Vessel Traffic Services in Inland Waters</w:t>
            </w:r>
          </w:p>
          <w:p w14:paraId="33794648" w14:textId="269C72F8" w:rsidR="00890588" w:rsidRDefault="00890588" w:rsidP="00FA23F9">
            <w:pPr>
              <w:autoSpaceDE w:val="0"/>
              <w:autoSpaceDN w:val="0"/>
              <w:adjustRightInd w:val="0"/>
              <w:spacing w:before="60" w:after="60"/>
              <w:ind w:left="2"/>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Delete section 3.3 noting recommendation to Council for R0120 to be withdrawn</w:t>
            </w:r>
            <w:r w:rsidR="00901869" w:rsidRPr="009F4FF5">
              <w:rPr>
                <w:rFonts w:ascii="HelveticaNeue-Roman" w:hAnsi="HelveticaNeue-Roman" w:cs="HelveticaNeue-Roman"/>
                <w:b/>
                <w:bCs/>
                <w:i/>
                <w:iCs/>
                <w:sz w:val="20"/>
                <w:szCs w:val="20"/>
                <w:highlight w:val="lightGray"/>
                <w:lang w:val="en-AU"/>
              </w:rPr>
              <w:t xml:space="preserve"> (Refer to 3.5.2 below which reflects the new Guideline – VTS in Inland Waters)</w:t>
            </w:r>
            <w:r w:rsidRPr="009F4FF5">
              <w:rPr>
                <w:rFonts w:ascii="HelveticaNeue-Roman" w:hAnsi="HelveticaNeue-Roman" w:cs="HelveticaNeue-Roman"/>
                <w:b/>
                <w:bCs/>
                <w:i/>
                <w:iCs/>
                <w:sz w:val="20"/>
                <w:szCs w:val="20"/>
                <w:highlight w:val="lightGray"/>
                <w:lang w:val="en-AU"/>
              </w:rPr>
              <w:t>.</w:t>
            </w:r>
          </w:p>
          <w:p w14:paraId="4E8A1584" w14:textId="77777777" w:rsidR="00890588" w:rsidRPr="00620392" w:rsidRDefault="00890588" w:rsidP="00FA23F9">
            <w:pPr>
              <w:autoSpaceDE w:val="0"/>
              <w:autoSpaceDN w:val="0"/>
              <w:adjustRightInd w:val="0"/>
              <w:spacing w:before="60" w:after="60"/>
              <w:ind w:left="2"/>
              <w:rPr>
                <w:rFonts w:ascii="HelveticaNeue-Roman" w:hAnsi="HelveticaNeue-Roman" w:cs="HelveticaNeue-Roman"/>
                <w:sz w:val="20"/>
                <w:szCs w:val="20"/>
                <w:lang w:val="en-AU"/>
              </w:rPr>
            </w:pPr>
          </w:p>
          <w:p w14:paraId="22684F3B" w14:textId="77777777" w:rsidR="00890588" w:rsidRPr="00620392" w:rsidRDefault="00890588" w:rsidP="00FA23F9">
            <w:pPr>
              <w:pStyle w:val="BodyText"/>
              <w:kinsoku w:val="0"/>
              <w:overflowPunct w:val="0"/>
              <w:spacing w:before="60"/>
              <w:ind w:left="1"/>
              <w:rPr>
                <w:rFonts w:ascii="HelveticaNeue-Bold" w:hAnsi="HelveticaNeue-Bold" w:cs="HelveticaNeue-Bold"/>
                <w:b/>
                <w:bCs/>
                <w:color w:val="477EC1"/>
                <w:lang w:val="en-AU"/>
              </w:rPr>
            </w:pPr>
            <w:r w:rsidRPr="00620392">
              <w:rPr>
                <w:rFonts w:ascii="HelveticaNeue-Bold" w:hAnsi="HelveticaNeue-Bold" w:cs="HelveticaNeue-Bold"/>
                <w:b/>
                <w:bCs/>
                <w:color w:val="477EC1"/>
                <w:lang w:val="en-AU"/>
              </w:rPr>
              <w:t>3.</w:t>
            </w:r>
            <w:r>
              <w:rPr>
                <w:rFonts w:ascii="HelveticaNeue-Bold" w:hAnsi="HelveticaNeue-Bold" w:cs="HelveticaNeue-Bold"/>
                <w:b/>
                <w:bCs/>
                <w:color w:val="477EC1"/>
                <w:lang w:val="en-AU"/>
              </w:rPr>
              <w:t>4</w:t>
            </w:r>
            <w:r w:rsidRPr="00620392">
              <w:rPr>
                <w:rFonts w:ascii="HelveticaNeue-Bold" w:hAnsi="HelveticaNeue-Bold" w:cs="HelveticaNeue-Bold"/>
                <w:b/>
                <w:bCs/>
                <w:color w:val="477EC1"/>
                <w:lang w:val="en-AU"/>
              </w:rPr>
              <w:t>. Recommendation 0102 – The Application</w:t>
            </w:r>
            <w:r>
              <w:rPr>
                <w:rFonts w:ascii="HelveticaNeue-Bold" w:hAnsi="HelveticaNeue-Bold" w:cs="HelveticaNeue-Bold"/>
                <w:b/>
                <w:bCs/>
                <w:color w:val="477EC1"/>
                <w:lang w:val="en-AU"/>
              </w:rPr>
              <w:t xml:space="preserve"> </w:t>
            </w:r>
            <w:r w:rsidRPr="00620392">
              <w:rPr>
                <w:rFonts w:ascii="HelveticaNeue-Bold" w:hAnsi="HelveticaNeue-Bold" w:cs="HelveticaNeue-Bold"/>
                <w:b/>
                <w:bCs/>
                <w:color w:val="477EC1"/>
                <w:lang w:val="en-AU"/>
              </w:rPr>
              <w:t>of the ‘User Pays’ Principle to</w:t>
            </w:r>
            <w:r>
              <w:rPr>
                <w:rFonts w:ascii="HelveticaNeue-Bold" w:hAnsi="HelveticaNeue-Bold" w:cs="HelveticaNeue-Bold"/>
                <w:b/>
                <w:bCs/>
                <w:color w:val="477EC1"/>
                <w:lang w:val="en-AU"/>
              </w:rPr>
              <w:t xml:space="preserve"> </w:t>
            </w:r>
            <w:r w:rsidRPr="00620392">
              <w:rPr>
                <w:rFonts w:ascii="HelveticaNeue-Bold" w:hAnsi="HelveticaNeue-Bold" w:cs="HelveticaNeue-Bold"/>
                <w:b/>
                <w:bCs/>
                <w:color w:val="477EC1"/>
                <w:lang w:val="en-AU"/>
              </w:rPr>
              <w:t>Vessel Traffic Services</w:t>
            </w:r>
          </w:p>
          <w:p w14:paraId="16B461F4" w14:textId="77777777" w:rsidR="00890588" w:rsidRDefault="00890588" w:rsidP="00FA23F9">
            <w:pPr>
              <w:autoSpaceDE w:val="0"/>
              <w:autoSpaceDN w:val="0"/>
              <w:adjustRightInd w:val="0"/>
              <w:spacing w:before="60" w:after="60"/>
              <w:ind w:left="2"/>
              <w:rPr>
                <w:rFonts w:ascii="HelveticaNeue-Roman" w:hAnsi="HelveticaNeue-Roman" w:cs="HelveticaNeue-Roman"/>
                <w:b/>
                <w:bCs/>
                <w:i/>
                <w:iCs/>
                <w:sz w:val="20"/>
                <w:szCs w:val="20"/>
                <w:lang w:val="en-AU"/>
              </w:rPr>
            </w:pPr>
            <w:r w:rsidRPr="009F4FF5">
              <w:rPr>
                <w:rFonts w:ascii="HelveticaNeue-Roman" w:hAnsi="HelveticaNeue-Roman" w:cs="HelveticaNeue-Roman"/>
                <w:b/>
                <w:bCs/>
                <w:i/>
                <w:iCs/>
                <w:sz w:val="20"/>
                <w:szCs w:val="20"/>
                <w:highlight w:val="lightGray"/>
                <w:lang w:val="en-AU"/>
              </w:rPr>
              <w:t>Delete section 3.4 noting recommendation to Council for R0102 to be withdrawn</w:t>
            </w:r>
            <w:r>
              <w:rPr>
                <w:rFonts w:ascii="HelveticaNeue-Roman" w:hAnsi="HelveticaNeue-Roman" w:cs="HelveticaNeue-Roman"/>
                <w:b/>
                <w:bCs/>
                <w:i/>
                <w:iCs/>
                <w:sz w:val="20"/>
                <w:szCs w:val="20"/>
                <w:lang w:val="en-AU"/>
              </w:rPr>
              <w:t>.</w:t>
            </w:r>
          </w:p>
          <w:p w14:paraId="211E871D" w14:textId="77777777" w:rsidR="00890588" w:rsidRDefault="00890588" w:rsidP="00FA23F9">
            <w:pPr>
              <w:autoSpaceDE w:val="0"/>
              <w:autoSpaceDN w:val="0"/>
              <w:adjustRightInd w:val="0"/>
              <w:spacing w:before="60" w:after="60"/>
              <w:ind w:left="2"/>
              <w:rPr>
                <w:sz w:val="20"/>
                <w:szCs w:val="20"/>
              </w:rPr>
            </w:pPr>
          </w:p>
          <w:p w14:paraId="2B32233A" w14:textId="77777777" w:rsidR="00890588" w:rsidRPr="00620392" w:rsidRDefault="00890588" w:rsidP="00FA23F9">
            <w:pPr>
              <w:pStyle w:val="BodyText"/>
              <w:kinsoku w:val="0"/>
              <w:overflowPunct w:val="0"/>
              <w:spacing w:before="60"/>
              <w:ind w:left="1"/>
              <w:rPr>
                <w:rFonts w:ascii="HelveticaNeue-Bold" w:hAnsi="HelveticaNeue-Bold" w:cs="HelveticaNeue-Bold"/>
                <w:b/>
                <w:bCs/>
                <w:color w:val="477EC1"/>
                <w:lang w:val="en-AU"/>
              </w:rPr>
            </w:pPr>
            <w:r w:rsidRPr="00620392">
              <w:rPr>
                <w:rFonts w:ascii="HelveticaNeue-Bold" w:hAnsi="HelveticaNeue-Bold" w:cs="HelveticaNeue-Bold"/>
                <w:b/>
                <w:bCs/>
                <w:color w:val="477EC1"/>
                <w:lang w:val="en-AU"/>
              </w:rPr>
              <w:t>3.</w:t>
            </w:r>
            <w:r>
              <w:rPr>
                <w:rFonts w:ascii="HelveticaNeue-Bold" w:hAnsi="HelveticaNeue-Bold" w:cs="HelveticaNeue-Bold"/>
                <w:b/>
                <w:bCs/>
                <w:color w:val="477EC1"/>
                <w:lang w:val="en-AU"/>
              </w:rPr>
              <w:t>5</w:t>
            </w:r>
            <w:r w:rsidRPr="00620392">
              <w:rPr>
                <w:rFonts w:ascii="HelveticaNeue-Bold" w:hAnsi="HelveticaNeue-Bold" w:cs="HelveticaNeue-Bold"/>
                <w:b/>
                <w:bCs/>
                <w:color w:val="477EC1"/>
                <w:lang w:val="en-AU"/>
              </w:rPr>
              <w:t>. Additional Guidance</w:t>
            </w:r>
          </w:p>
          <w:p w14:paraId="3D7E2AAF" w14:textId="77777777" w:rsidR="00890588" w:rsidRPr="006B166D" w:rsidRDefault="00890588" w:rsidP="00FA23F9">
            <w:pPr>
              <w:spacing w:before="60" w:after="60"/>
              <w:ind w:left="1"/>
              <w:rPr>
                <w:rFonts w:ascii="HelveticaNeue-Roman" w:hAnsi="HelveticaNeue-Roman" w:cs="HelveticaNeue-Roman"/>
                <w:strike/>
                <w:sz w:val="20"/>
                <w:szCs w:val="20"/>
                <w:lang w:val="en-AU"/>
              </w:rPr>
            </w:pPr>
            <w:r w:rsidRPr="006B166D">
              <w:rPr>
                <w:rFonts w:ascii="HelveticaNeue-Roman" w:hAnsi="HelveticaNeue-Roman" w:cs="HelveticaNeue-Roman"/>
                <w:strike/>
                <w:sz w:val="20"/>
                <w:szCs w:val="20"/>
                <w:lang w:val="en-AU"/>
              </w:rPr>
              <w:t xml:space="preserve">To assist authorities in establishing, planning and implementing VTS effectively IALA has prepared Guideline XXXX Competencies for planning and implementing VTS. The Guideline provides a mechanism to ensure those responsible for the planning and implementation are competent in the practices described in Recommendation R0119 - </w:t>
            </w:r>
            <w:r w:rsidRPr="006B166D">
              <w:rPr>
                <w:rFonts w:ascii="HelveticaNeue-Roman" w:hAnsi="HelveticaNeue-Roman" w:cs="HelveticaNeue-Roman"/>
                <w:strike/>
                <w:sz w:val="20"/>
                <w:szCs w:val="20"/>
                <w:lang w:val="en-AU"/>
              </w:rPr>
              <w:lastRenderedPageBreak/>
              <w:t xml:space="preserve">Establishment of VTS and associated </w:t>
            </w:r>
            <w:r w:rsidRPr="006B166D">
              <w:rPr>
                <w:rFonts w:ascii="HelveticaNeue-Roman" w:hAnsi="HelveticaNeue-Roman" w:cs="HelveticaNeue-Roman"/>
                <w:i/>
                <w:iCs/>
                <w:strike/>
                <w:sz w:val="20"/>
                <w:szCs w:val="20"/>
                <w:lang w:val="en-AU"/>
              </w:rPr>
              <w:t>Guideline G1150 - Establishing, Planning and Implementing VTS</w:t>
            </w:r>
            <w:r w:rsidRPr="006B166D">
              <w:rPr>
                <w:rFonts w:ascii="HelveticaNeue-Roman" w:hAnsi="HelveticaNeue-Roman" w:cs="HelveticaNeue-Roman"/>
                <w:strike/>
                <w:sz w:val="20"/>
                <w:szCs w:val="20"/>
                <w:lang w:val="en-AU"/>
              </w:rPr>
              <w:t>.</w:t>
            </w:r>
          </w:p>
          <w:p w14:paraId="2C384169" w14:textId="77777777" w:rsidR="00890588" w:rsidRPr="006B166D" w:rsidRDefault="00890588" w:rsidP="00FA23F9">
            <w:pPr>
              <w:spacing w:before="60" w:after="60"/>
              <w:ind w:left="1"/>
              <w:rPr>
                <w:rFonts w:ascii="HelveticaNeue-Roman" w:hAnsi="HelveticaNeue-Roman" w:cs="HelveticaNeue-Roman"/>
                <w:sz w:val="20"/>
                <w:szCs w:val="20"/>
                <w:highlight w:val="yellow"/>
                <w:lang w:val="en-AU"/>
              </w:rPr>
            </w:pPr>
            <w:r w:rsidRPr="006B166D">
              <w:rPr>
                <w:rFonts w:ascii="HelveticaNeue-Roman" w:hAnsi="HelveticaNeue-Roman" w:cs="HelveticaNeue-Roman"/>
                <w:sz w:val="20"/>
                <w:szCs w:val="20"/>
                <w:highlight w:val="yellow"/>
                <w:lang w:val="en-AU"/>
              </w:rPr>
              <w:t>Additional guidance to assist authorities in establishing, planning and implementing VTS includes:</w:t>
            </w:r>
          </w:p>
          <w:p w14:paraId="053217B7" w14:textId="77777777" w:rsidR="00890588" w:rsidRPr="004E7201" w:rsidRDefault="00890588" w:rsidP="00FA23F9">
            <w:pPr>
              <w:pStyle w:val="ListParagraph"/>
              <w:numPr>
                <w:ilvl w:val="0"/>
                <w:numId w:val="20"/>
              </w:numPr>
              <w:spacing w:before="60" w:after="60"/>
              <w:ind w:left="795" w:hanging="357"/>
              <w:contextualSpacing w:val="0"/>
              <w:rPr>
                <w:rFonts w:ascii="HelveticaNeue-Roman" w:hAnsi="HelveticaNeue-Roman" w:cs="HelveticaNeue-Roman"/>
                <w:sz w:val="20"/>
                <w:szCs w:val="20"/>
                <w:highlight w:val="yellow"/>
                <w:lang w:val="en-AU"/>
              </w:rPr>
            </w:pPr>
            <w:r w:rsidRPr="004E7201">
              <w:rPr>
                <w:rFonts w:ascii="HelveticaNeue-Roman" w:hAnsi="HelveticaNeue-Roman" w:cs="HelveticaNeue-Roman"/>
                <w:sz w:val="20"/>
                <w:szCs w:val="20"/>
                <w:highlight w:val="yellow"/>
                <w:lang w:val="en-AU"/>
              </w:rPr>
              <w:t>Guideline 1160 - Competencies for Planning and Implementing VTS</w:t>
            </w:r>
          </w:p>
          <w:p w14:paraId="23C81089" w14:textId="77777777" w:rsidR="00890588" w:rsidRPr="004E7201" w:rsidRDefault="00890588" w:rsidP="00FA23F9">
            <w:pPr>
              <w:pStyle w:val="ListParagraph"/>
              <w:numPr>
                <w:ilvl w:val="0"/>
                <w:numId w:val="20"/>
              </w:numPr>
              <w:spacing w:before="60" w:after="60"/>
              <w:ind w:left="795" w:hanging="357"/>
              <w:contextualSpacing w:val="0"/>
              <w:rPr>
                <w:rFonts w:ascii="HelveticaNeue-Roman" w:hAnsi="HelveticaNeue-Roman" w:cs="HelveticaNeue-Roman"/>
                <w:sz w:val="20"/>
                <w:szCs w:val="20"/>
                <w:highlight w:val="yellow"/>
                <w:lang w:val="en-AU"/>
              </w:rPr>
            </w:pPr>
            <w:bookmarkStart w:id="2" w:name="_Hlk84346180"/>
            <w:r w:rsidRPr="004E7201">
              <w:rPr>
                <w:rFonts w:ascii="HelveticaNeue-Roman" w:hAnsi="HelveticaNeue-Roman" w:cs="HelveticaNeue-Roman"/>
                <w:sz w:val="20"/>
                <w:szCs w:val="20"/>
                <w:highlight w:val="yellow"/>
                <w:lang w:val="en-AU"/>
              </w:rPr>
              <w:t>Guideline XXXX – VTS in Inland Waters</w:t>
            </w:r>
          </w:p>
          <w:bookmarkEnd w:id="2"/>
          <w:p w14:paraId="4D2F10CA" w14:textId="77777777" w:rsidR="00890588" w:rsidRDefault="00890588" w:rsidP="00FA23F9">
            <w:pPr>
              <w:spacing w:before="60"/>
              <w:ind w:left="566"/>
              <w:rPr>
                <w:rFonts w:ascii="HelveticaNeue-Roman" w:hAnsi="HelveticaNeue-Roman" w:cs="HelveticaNeue-Roman"/>
                <w:color w:val="585757"/>
                <w:sz w:val="20"/>
                <w:szCs w:val="20"/>
                <w:lang w:val="en-AU"/>
              </w:rPr>
            </w:pPr>
          </w:p>
          <w:p w14:paraId="21A3F7FE" w14:textId="77777777" w:rsidR="00890588" w:rsidRPr="00140281" w:rsidRDefault="00890588" w:rsidP="00FA23F9">
            <w:pPr>
              <w:pStyle w:val="BodyText"/>
              <w:kinsoku w:val="0"/>
              <w:overflowPunct w:val="0"/>
              <w:spacing w:before="60"/>
              <w:jc w:val="left"/>
              <w:rPr>
                <w:rFonts w:ascii="HelveticaNeue-Bold" w:hAnsi="HelveticaNeue-Bold" w:cs="HelveticaNeue-Bold"/>
                <w:b/>
                <w:bCs/>
                <w:color w:val="477EC1"/>
                <w:sz w:val="20"/>
                <w:szCs w:val="20"/>
                <w:lang w:val="en-AU"/>
              </w:rPr>
            </w:pPr>
            <w:bookmarkStart w:id="3" w:name="_bookmark0"/>
            <w:bookmarkEnd w:id="3"/>
            <w:r w:rsidRPr="00140281">
              <w:rPr>
                <w:rFonts w:ascii="HelveticaNeue-Bold" w:hAnsi="HelveticaNeue-Bold" w:cs="HelveticaNeue-Bold"/>
                <w:b/>
                <w:bCs/>
                <w:color w:val="477EC1"/>
                <w:sz w:val="20"/>
                <w:szCs w:val="20"/>
                <w:lang w:val="en-AU"/>
              </w:rPr>
              <w:t>3.</w:t>
            </w:r>
            <w:r>
              <w:rPr>
                <w:rFonts w:ascii="HelveticaNeue-Bold" w:hAnsi="HelveticaNeue-Bold" w:cs="HelveticaNeue-Bold"/>
                <w:b/>
                <w:bCs/>
                <w:color w:val="477EC1"/>
                <w:sz w:val="20"/>
                <w:szCs w:val="20"/>
                <w:lang w:val="en-AU"/>
              </w:rPr>
              <w:t>5</w:t>
            </w:r>
            <w:r w:rsidRPr="00140281">
              <w:rPr>
                <w:rFonts w:ascii="HelveticaNeue-Bold" w:hAnsi="HelveticaNeue-Bold" w:cs="HelveticaNeue-Bold"/>
                <w:b/>
                <w:bCs/>
                <w:color w:val="477EC1"/>
                <w:sz w:val="20"/>
                <w:szCs w:val="20"/>
                <w:lang w:val="en-AU"/>
              </w:rPr>
              <w:t xml:space="preserve">.1. </w:t>
            </w:r>
            <w:bookmarkStart w:id="4" w:name="_Hlk84346272"/>
            <w:r w:rsidRPr="00140281">
              <w:rPr>
                <w:rFonts w:ascii="HelveticaNeue-Bold" w:hAnsi="HelveticaNeue-Bold" w:cs="HelveticaNeue-Bold"/>
                <w:b/>
                <w:bCs/>
                <w:color w:val="477EC1"/>
                <w:sz w:val="20"/>
                <w:szCs w:val="20"/>
                <w:lang w:val="en-AU"/>
              </w:rPr>
              <w:t xml:space="preserve">Guideline </w:t>
            </w:r>
            <w:r w:rsidRPr="00127039">
              <w:rPr>
                <w:rFonts w:ascii="HelveticaNeue-Bold" w:hAnsi="HelveticaNeue-Bold" w:cs="HelveticaNeue-Bold"/>
                <w:b/>
                <w:bCs/>
                <w:strike/>
                <w:color w:val="477EC1"/>
                <w:sz w:val="20"/>
                <w:szCs w:val="20"/>
                <w:highlight w:val="yellow"/>
                <w:lang w:val="en-AU"/>
              </w:rPr>
              <w:t>XXXX</w:t>
            </w:r>
            <w:r w:rsidRPr="00140281">
              <w:rPr>
                <w:rFonts w:ascii="HelveticaNeue-Bold" w:hAnsi="HelveticaNeue-Bold" w:cs="HelveticaNeue-Bold"/>
                <w:b/>
                <w:bCs/>
                <w:color w:val="477EC1"/>
                <w:sz w:val="20"/>
                <w:szCs w:val="20"/>
                <w:lang w:val="en-AU"/>
              </w:rPr>
              <w:t xml:space="preserve"> </w:t>
            </w:r>
            <w:r w:rsidRPr="00127039">
              <w:rPr>
                <w:rFonts w:ascii="HelveticaNeue-Bold" w:hAnsi="HelveticaNeue-Bold" w:cs="HelveticaNeue-Bold"/>
                <w:b/>
                <w:bCs/>
                <w:color w:val="477EC1"/>
                <w:sz w:val="20"/>
                <w:szCs w:val="20"/>
                <w:highlight w:val="yellow"/>
                <w:lang w:val="en-AU"/>
              </w:rPr>
              <w:t>1160</w:t>
            </w:r>
            <w:r>
              <w:rPr>
                <w:rFonts w:ascii="HelveticaNeue-Bold" w:hAnsi="HelveticaNeue-Bold" w:cs="HelveticaNeue-Bold"/>
                <w:b/>
                <w:bCs/>
                <w:color w:val="477EC1"/>
                <w:sz w:val="20"/>
                <w:szCs w:val="20"/>
                <w:lang w:val="en-AU"/>
              </w:rPr>
              <w:t xml:space="preserve"> </w:t>
            </w:r>
            <w:r w:rsidRPr="00140281">
              <w:rPr>
                <w:rFonts w:ascii="HelveticaNeue-Bold" w:hAnsi="HelveticaNeue-Bold" w:cs="HelveticaNeue-Bold"/>
                <w:b/>
                <w:bCs/>
                <w:color w:val="477EC1"/>
                <w:sz w:val="20"/>
                <w:szCs w:val="20"/>
                <w:lang w:val="en-AU"/>
              </w:rPr>
              <w:t xml:space="preserve">- Competencies for </w:t>
            </w:r>
            <w:proofErr w:type="spellStart"/>
            <w:r w:rsidRPr="00127039">
              <w:rPr>
                <w:rFonts w:ascii="HelveticaNeue-Bold" w:hAnsi="HelveticaNeue-Bold" w:cs="HelveticaNeue-Bold"/>
                <w:b/>
                <w:bCs/>
                <w:strike/>
                <w:color w:val="477EC1"/>
                <w:sz w:val="20"/>
                <w:szCs w:val="20"/>
                <w:highlight w:val="yellow"/>
                <w:lang w:val="en-AU"/>
              </w:rPr>
              <w:t>p</w:t>
            </w:r>
            <w:r w:rsidRPr="00127039">
              <w:rPr>
                <w:rFonts w:ascii="HelveticaNeue-Bold" w:hAnsi="HelveticaNeue-Bold" w:cs="HelveticaNeue-Bold"/>
                <w:b/>
                <w:bCs/>
                <w:color w:val="477EC1"/>
                <w:sz w:val="20"/>
                <w:szCs w:val="20"/>
                <w:highlight w:val="yellow"/>
                <w:lang w:val="en-AU"/>
              </w:rPr>
              <w:t>P</w:t>
            </w:r>
            <w:r w:rsidRPr="00140281">
              <w:rPr>
                <w:rFonts w:ascii="HelveticaNeue-Bold" w:hAnsi="HelveticaNeue-Bold" w:cs="HelveticaNeue-Bold"/>
                <w:b/>
                <w:bCs/>
                <w:color w:val="477EC1"/>
                <w:sz w:val="20"/>
                <w:szCs w:val="20"/>
                <w:lang w:val="en-AU"/>
              </w:rPr>
              <w:t>lanning</w:t>
            </w:r>
            <w:proofErr w:type="spellEnd"/>
            <w:r w:rsidRPr="00140281">
              <w:rPr>
                <w:rFonts w:ascii="HelveticaNeue-Bold" w:hAnsi="HelveticaNeue-Bold" w:cs="HelveticaNeue-Bold"/>
                <w:b/>
                <w:bCs/>
                <w:color w:val="477EC1"/>
                <w:sz w:val="20"/>
                <w:szCs w:val="20"/>
                <w:lang w:val="en-AU"/>
              </w:rPr>
              <w:t xml:space="preserve"> and </w:t>
            </w:r>
            <w:proofErr w:type="spellStart"/>
            <w:r w:rsidRPr="00127039">
              <w:rPr>
                <w:rFonts w:ascii="HelveticaNeue-Bold" w:hAnsi="HelveticaNeue-Bold" w:cs="HelveticaNeue-Bold"/>
                <w:b/>
                <w:bCs/>
                <w:strike/>
                <w:color w:val="477EC1"/>
                <w:sz w:val="20"/>
                <w:szCs w:val="20"/>
                <w:highlight w:val="yellow"/>
                <w:lang w:val="en-AU"/>
              </w:rPr>
              <w:t>iI</w:t>
            </w:r>
            <w:r w:rsidRPr="00140281">
              <w:rPr>
                <w:rFonts w:ascii="HelveticaNeue-Bold" w:hAnsi="HelveticaNeue-Bold" w:cs="HelveticaNeue-Bold"/>
                <w:b/>
                <w:bCs/>
                <w:color w:val="477EC1"/>
                <w:sz w:val="20"/>
                <w:szCs w:val="20"/>
                <w:lang w:val="en-AU"/>
              </w:rPr>
              <w:t>mplementing</w:t>
            </w:r>
            <w:proofErr w:type="spellEnd"/>
            <w:r w:rsidRPr="00140281">
              <w:rPr>
                <w:rFonts w:ascii="HelveticaNeue-Bold" w:hAnsi="HelveticaNeue-Bold" w:cs="HelveticaNeue-Bold"/>
                <w:b/>
                <w:bCs/>
                <w:color w:val="477EC1"/>
                <w:sz w:val="20"/>
                <w:szCs w:val="20"/>
                <w:lang w:val="en-AU"/>
              </w:rPr>
              <w:t xml:space="preserve"> </w:t>
            </w:r>
            <w:r w:rsidRPr="00127039">
              <w:rPr>
                <w:rFonts w:ascii="HelveticaNeue-Bold" w:hAnsi="HelveticaNeue-Bold" w:cs="HelveticaNeue-Bold"/>
                <w:b/>
                <w:bCs/>
                <w:color w:val="477EC1"/>
                <w:sz w:val="20"/>
                <w:szCs w:val="20"/>
                <w:highlight w:val="yellow"/>
                <w:lang w:val="en-AU"/>
              </w:rPr>
              <w:t>a</w:t>
            </w:r>
            <w:r>
              <w:rPr>
                <w:rFonts w:ascii="HelveticaNeue-Bold" w:hAnsi="HelveticaNeue-Bold" w:cs="HelveticaNeue-Bold"/>
                <w:b/>
                <w:bCs/>
                <w:color w:val="477EC1"/>
                <w:sz w:val="20"/>
                <w:szCs w:val="20"/>
                <w:lang w:val="en-AU"/>
              </w:rPr>
              <w:t xml:space="preserve"> </w:t>
            </w:r>
            <w:r w:rsidRPr="00140281">
              <w:rPr>
                <w:rFonts w:ascii="HelveticaNeue-Bold" w:hAnsi="HelveticaNeue-Bold" w:cs="HelveticaNeue-Bold"/>
                <w:b/>
                <w:bCs/>
                <w:color w:val="477EC1"/>
                <w:sz w:val="20"/>
                <w:szCs w:val="20"/>
                <w:lang w:val="en-AU"/>
              </w:rPr>
              <w:t>VTS</w:t>
            </w:r>
            <w:bookmarkEnd w:id="4"/>
          </w:p>
          <w:p w14:paraId="2A6D8040" w14:textId="55B9E2F2" w:rsidR="00890588" w:rsidRDefault="00890588" w:rsidP="00FA23F9">
            <w:pPr>
              <w:spacing w:before="60"/>
              <w:rPr>
                <w:rFonts w:ascii="HelveticaNeue-Roman" w:hAnsi="HelveticaNeue-Roman" w:cs="HelveticaNeue-Roman"/>
                <w:sz w:val="20"/>
                <w:szCs w:val="20"/>
                <w:lang w:val="en-AU"/>
              </w:rPr>
            </w:pPr>
            <w:r w:rsidRPr="009B1ACD">
              <w:rPr>
                <w:rFonts w:ascii="HelveticaNeue-Roman" w:hAnsi="HelveticaNeue-Roman" w:cs="HelveticaNeue-Roman"/>
                <w:sz w:val="20"/>
                <w:szCs w:val="20"/>
                <w:lang w:val="en-AU"/>
              </w:rPr>
              <w:t xml:space="preserve">Guideline </w:t>
            </w:r>
            <w:r w:rsidRPr="002723F6">
              <w:rPr>
                <w:rFonts w:ascii="HelveticaNeue-Roman" w:hAnsi="HelveticaNeue-Roman" w:cs="HelveticaNeue-Roman"/>
                <w:strike/>
                <w:sz w:val="20"/>
                <w:szCs w:val="20"/>
                <w:highlight w:val="yellow"/>
                <w:lang w:val="en-AU"/>
              </w:rPr>
              <w:t>XXXX</w:t>
            </w:r>
            <w:r w:rsidRPr="002723F6">
              <w:rPr>
                <w:rFonts w:ascii="HelveticaNeue-Roman" w:hAnsi="HelveticaNeue-Roman" w:cs="HelveticaNeue-Roman"/>
                <w:sz w:val="20"/>
                <w:szCs w:val="20"/>
                <w:highlight w:val="yellow"/>
                <w:lang w:val="en-AU"/>
              </w:rPr>
              <w:t xml:space="preserve"> 1160</w:t>
            </w:r>
            <w:r>
              <w:rPr>
                <w:rFonts w:ascii="HelveticaNeue-Roman" w:hAnsi="HelveticaNeue-Roman" w:cs="HelveticaNeue-Roman"/>
                <w:sz w:val="20"/>
                <w:szCs w:val="20"/>
                <w:lang w:val="en-AU"/>
              </w:rPr>
              <w:t xml:space="preserve"> </w:t>
            </w:r>
            <w:r w:rsidRPr="009B1ACD">
              <w:rPr>
                <w:rFonts w:ascii="HelveticaNeue-Roman" w:hAnsi="HelveticaNeue-Roman" w:cs="HelveticaNeue-Roman"/>
                <w:sz w:val="20"/>
                <w:szCs w:val="20"/>
                <w:lang w:val="en-AU"/>
              </w:rPr>
              <w:t>describes the knowledge, skills, attitudes and personal attributes that would assist those responsible for the planning and implementation of VTS.</w:t>
            </w:r>
          </w:p>
          <w:tbl>
            <w:tblPr>
              <w:tblStyle w:val="TableGrid"/>
              <w:tblW w:w="0" w:type="auto"/>
              <w:shd w:val="clear" w:color="auto" w:fill="00B0F0"/>
              <w:tblLook w:val="04A0" w:firstRow="1" w:lastRow="0" w:firstColumn="1" w:lastColumn="0" w:noHBand="0" w:noVBand="1"/>
            </w:tblPr>
            <w:tblGrid>
              <w:gridCol w:w="7754"/>
            </w:tblGrid>
            <w:tr w:rsidR="009F4FF5" w14:paraId="169EA385" w14:textId="77777777" w:rsidTr="009F4FF5">
              <w:tc>
                <w:tcPr>
                  <w:tcW w:w="7754" w:type="dxa"/>
                  <w:shd w:val="clear" w:color="auto" w:fill="00B0F0"/>
                </w:tcPr>
                <w:p w14:paraId="79802B37" w14:textId="1D6ADA66" w:rsidR="009F4FF5" w:rsidRDefault="009F4FF5" w:rsidP="00FA23F9">
                  <w:pPr>
                    <w:spacing w:before="60"/>
                    <w:rPr>
                      <w:rFonts w:ascii="HelveticaNeue-Roman" w:hAnsi="HelveticaNeue-Roman" w:cs="HelveticaNeue-Roman"/>
                      <w:sz w:val="20"/>
                      <w:szCs w:val="20"/>
                      <w:lang w:val="en-AU"/>
                    </w:rPr>
                  </w:pPr>
                  <w:r w:rsidRPr="009F4FF5">
                    <w:rPr>
                      <w:rFonts w:ascii="HelveticaNeue-Roman" w:hAnsi="HelveticaNeue-Roman" w:cs="HelveticaNeue-Roman"/>
                      <w:sz w:val="20"/>
                      <w:szCs w:val="20"/>
                      <w:lang w:val="en-AU"/>
                    </w:rPr>
                    <w:t xml:space="preserve">IALA Guideline </w:t>
                  </w:r>
                  <w:r w:rsidRPr="009F4FF5">
                    <w:rPr>
                      <w:rFonts w:ascii="HelveticaNeue-Roman" w:hAnsi="HelveticaNeue-Roman" w:cs="HelveticaNeue-Roman"/>
                      <w:strike/>
                      <w:sz w:val="20"/>
                      <w:szCs w:val="20"/>
                      <w:highlight w:val="yellow"/>
                      <w:lang w:val="en-AU"/>
                    </w:rPr>
                    <w:t>XXXX</w:t>
                  </w:r>
                  <w:r w:rsidRPr="009F4FF5">
                    <w:rPr>
                      <w:rFonts w:ascii="HelveticaNeue-Roman" w:hAnsi="HelveticaNeue-Roman" w:cs="HelveticaNeue-Roman"/>
                      <w:sz w:val="20"/>
                      <w:szCs w:val="20"/>
                      <w:highlight w:val="yellow"/>
                      <w:lang w:val="en-AU"/>
                    </w:rPr>
                    <w:t xml:space="preserve"> 1160</w:t>
                  </w:r>
                  <w:r w:rsidRPr="009F4FF5">
                    <w:rPr>
                      <w:rFonts w:ascii="HelveticaNeue-Roman" w:hAnsi="HelveticaNeue-Roman" w:cs="HelveticaNeue-Roman"/>
                      <w:sz w:val="20"/>
                      <w:szCs w:val="20"/>
                      <w:lang w:val="en-AU"/>
                    </w:rPr>
                    <w:t xml:space="preserve"> – Competencies for Planning and Implementing VTS describes knowledge, skills, attitudes and personal attributes to assist in implementing the practices described in Recommendation R0119 - Establishment of VTS and associated Guideline G1150 - Establishing, Planning and Implementing VTS.  </w:t>
                  </w:r>
                </w:p>
                <w:p w14:paraId="2777847A" w14:textId="77777777" w:rsidR="009F4FF5" w:rsidRDefault="009F4FF5" w:rsidP="00FA23F9">
                  <w:pPr>
                    <w:spacing w:before="60"/>
                    <w:rPr>
                      <w:rFonts w:ascii="HelveticaNeue-Roman" w:hAnsi="HelveticaNeue-Roman" w:cs="HelveticaNeue-Roman"/>
                      <w:sz w:val="20"/>
                      <w:szCs w:val="20"/>
                      <w:lang w:val="en-AU"/>
                    </w:rPr>
                  </w:pPr>
                </w:p>
                <w:p w14:paraId="0BBAC184" w14:textId="2EC20549" w:rsidR="009F4FF5" w:rsidRDefault="009F4FF5" w:rsidP="00FA23F9">
                  <w:pPr>
                    <w:spacing w:before="60"/>
                    <w:rPr>
                      <w:rFonts w:ascii="HelveticaNeue-Roman" w:hAnsi="HelveticaNeue-Roman" w:cs="HelveticaNeue-Roman"/>
                      <w:sz w:val="20"/>
                      <w:szCs w:val="20"/>
                      <w:lang w:val="en-AU"/>
                    </w:rPr>
                  </w:pPr>
                  <w:r w:rsidRPr="009F4FF5">
                    <w:rPr>
                      <w:rFonts w:ascii="HelveticaNeue-Roman" w:hAnsi="HelveticaNeue-Roman" w:cs="HelveticaNeue-Roman"/>
                      <w:sz w:val="20"/>
                      <w:szCs w:val="20"/>
                      <w:lang w:val="en-AU"/>
                    </w:rPr>
                    <w:t xml:space="preserve">Guideline </w:t>
                  </w:r>
                  <w:r w:rsidRPr="009F4FF5">
                    <w:rPr>
                      <w:rFonts w:ascii="HelveticaNeue-Roman" w:hAnsi="HelveticaNeue-Roman" w:cs="HelveticaNeue-Roman"/>
                      <w:strike/>
                      <w:sz w:val="20"/>
                      <w:szCs w:val="20"/>
                      <w:highlight w:val="yellow"/>
                      <w:lang w:val="en-AU"/>
                    </w:rPr>
                    <w:t>XXXX</w:t>
                  </w:r>
                  <w:r w:rsidRPr="009F4FF5">
                    <w:rPr>
                      <w:rFonts w:ascii="HelveticaNeue-Roman" w:hAnsi="HelveticaNeue-Roman" w:cs="HelveticaNeue-Roman"/>
                      <w:sz w:val="20"/>
                      <w:szCs w:val="20"/>
                      <w:highlight w:val="yellow"/>
                      <w:lang w:val="en-AU"/>
                    </w:rPr>
                    <w:t xml:space="preserve"> 1160</w:t>
                  </w:r>
                  <w:r w:rsidRPr="009F4FF5">
                    <w:rPr>
                      <w:rFonts w:ascii="HelveticaNeue-Roman" w:hAnsi="HelveticaNeue-Roman" w:cs="HelveticaNeue-Roman"/>
                      <w:sz w:val="20"/>
                      <w:szCs w:val="20"/>
                      <w:lang w:val="en-AU"/>
                    </w:rPr>
                    <w:t xml:space="preserve"> is informative in nature and is to encourage best practice.  It is not necessary to conform to in order to claim compliance to Recommendation R0119.</w:t>
                  </w:r>
                </w:p>
              </w:tc>
            </w:tr>
          </w:tbl>
          <w:p w14:paraId="574442EB" w14:textId="77777777" w:rsidR="009F4FF5" w:rsidRPr="009B1ACD" w:rsidRDefault="009F4FF5" w:rsidP="00FA23F9">
            <w:pPr>
              <w:spacing w:before="60"/>
              <w:rPr>
                <w:rFonts w:ascii="HelveticaNeue-Roman" w:hAnsi="HelveticaNeue-Roman" w:cs="HelveticaNeue-Roman"/>
                <w:sz w:val="20"/>
                <w:szCs w:val="20"/>
                <w:lang w:val="en-AU"/>
              </w:rPr>
            </w:pPr>
          </w:p>
          <w:p w14:paraId="1C4C86F6" w14:textId="77777777" w:rsidR="00890588" w:rsidRDefault="00890588" w:rsidP="00FA23F9">
            <w:pPr>
              <w:autoSpaceDE w:val="0"/>
              <w:autoSpaceDN w:val="0"/>
              <w:adjustRightInd w:val="0"/>
              <w:spacing w:before="60"/>
              <w:rPr>
                <w:rFonts w:ascii="HelveticaNeue-Bold" w:hAnsi="HelveticaNeue-Bold" w:cs="HelveticaNeue-Bold"/>
                <w:b/>
                <w:bCs/>
                <w:color w:val="477EC1"/>
                <w:lang w:val="en-AU"/>
              </w:rPr>
            </w:pPr>
          </w:p>
          <w:p w14:paraId="3EE24BF5" w14:textId="77777777" w:rsidR="00890588" w:rsidRDefault="00890588" w:rsidP="00FA23F9">
            <w:pPr>
              <w:pStyle w:val="BodyText"/>
              <w:kinsoku w:val="0"/>
              <w:overflowPunct w:val="0"/>
              <w:spacing w:before="60"/>
              <w:jc w:val="left"/>
              <w:rPr>
                <w:rFonts w:ascii="HelveticaNeue-Bold" w:hAnsi="HelveticaNeue-Bold" w:cs="HelveticaNeue-Bold"/>
                <w:b/>
                <w:bCs/>
                <w:color w:val="477EC1"/>
                <w:sz w:val="20"/>
                <w:szCs w:val="20"/>
                <w:lang w:val="en-AU"/>
              </w:rPr>
            </w:pPr>
            <w:r w:rsidRPr="000255C8">
              <w:rPr>
                <w:rFonts w:ascii="HelveticaNeue-Bold" w:hAnsi="HelveticaNeue-Bold" w:cs="HelveticaNeue-Bold"/>
                <w:b/>
                <w:bCs/>
                <w:color w:val="477EC1"/>
                <w:sz w:val="20"/>
                <w:szCs w:val="20"/>
                <w:highlight w:val="yellow"/>
                <w:lang w:val="en-AU"/>
              </w:rPr>
              <w:t>3.5.2. Guideline XXXX – VTS in Inland Waters</w:t>
            </w:r>
          </w:p>
          <w:p w14:paraId="0A88BF83" w14:textId="77777777" w:rsidR="00890588" w:rsidRPr="009E67ED" w:rsidRDefault="00890588" w:rsidP="00FA23F9">
            <w:pPr>
              <w:autoSpaceDE w:val="0"/>
              <w:autoSpaceDN w:val="0"/>
              <w:adjustRightInd w:val="0"/>
              <w:spacing w:before="60" w:after="120"/>
              <w:rPr>
                <w:rFonts w:ascii="HelveticaNeue-Roman" w:hAnsi="HelveticaNeue-Roman" w:cs="HelveticaNeue-Roman"/>
                <w:color w:val="585757"/>
                <w:sz w:val="20"/>
                <w:szCs w:val="20"/>
                <w:lang w:val="en-AU"/>
              </w:rPr>
            </w:pPr>
            <w:r w:rsidRPr="009E67ED">
              <w:rPr>
                <w:rFonts w:ascii="HelveticaNeue-Roman" w:hAnsi="HelveticaNeue-Roman" w:cs="HelveticaNeue-Roman"/>
                <w:color w:val="585757"/>
                <w:sz w:val="20"/>
                <w:szCs w:val="20"/>
                <w:highlight w:val="yellow"/>
                <w:lang w:val="en-AU"/>
              </w:rPr>
              <w:t>Guideline XXXX – VTS in Inland Waters describes desirable practices to assist authorities establishing Inland VTS to plan, implement and operate them in a harmonized manner that is aligned with IALA Standards as appropriate to minimise any confusion to masters of sea-going ships and skippers of inland waterway vessels moving from one vessel traffic service area to another.</w:t>
            </w:r>
          </w:p>
          <w:tbl>
            <w:tblPr>
              <w:tblStyle w:val="TableGrid"/>
              <w:tblW w:w="0" w:type="auto"/>
              <w:shd w:val="clear" w:color="auto" w:fill="00B0F0"/>
              <w:tblLook w:val="04A0" w:firstRow="1" w:lastRow="0" w:firstColumn="1" w:lastColumn="0" w:noHBand="0" w:noVBand="1"/>
            </w:tblPr>
            <w:tblGrid>
              <w:gridCol w:w="7730"/>
            </w:tblGrid>
            <w:tr w:rsidR="00890588" w:rsidRPr="00625D94" w14:paraId="0D45BE9F" w14:textId="77777777" w:rsidTr="009F4FF5">
              <w:tc>
                <w:tcPr>
                  <w:tcW w:w="7730" w:type="dxa"/>
                  <w:shd w:val="clear" w:color="auto" w:fill="00B0F0"/>
                </w:tcPr>
                <w:p w14:paraId="3B27BF56" w14:textId="77777777" w:rsidR="00890588" w:rsidRPr="009E67ED" w:rsidRDefault="00890588" w:rsidP="00FA23F9">
                  <w:pPr>
                    <w:spacing w:before="60" w:after="120"/>
                    <w:rPr>
                      <w:rFonts w:ascii="HelveticaNeue-Roman" w:hAnsi="HelveticaNeue-Roman" w:cs="HelveticaNeue-Roman"/>
                      <w:sz w:val="20"/>
                      <w:szCs w:val="20"/>
                      <w:highlight w:val="yellow"/>
                      <w:lang w:val="en-AU"/>
                    </w:rPr>
                  </w:pPr>
                  <w:r w:rsidRPr="009E67ED">
                    <w:rPr>
                      <w:rFonts w:ascii="HelveticaNeue-Roman" w:hAnsi="HelveticaNeue-Roman" w:cs="HelveticaNeue-Roman"/>
                      <w:sz w:val="20"/>
                      <w:szCs w:val="20"/>
                      <w:highlight w:val="yellow"/>
                      <w:lang w:val="en-AU"/>
                    </w:rPr>
                    <w:t>IALA Guideline XXXX is not associated with an IALA</w:t>
                  </w:r>
                  <w:r>
                    <w:rPr>
                      <w:rFonts w:ascii="HelveticaNeue-Roman" w:hAnsi="HelveticaNeue-Roman" w:cs="HelveticaNeue-Roman"/>
                      <w:sz w:val="20"/>
                      <w:szCs w:val="20"/>
                      <w:highlight w:val="yellow"/>
                      <w:lang w:val="en-AU"/>
                    </w:rPr>
                    <w:t xml:space="preserve"> </w:t>
                  </w:r>
                  <w:r w:rsidRPr="009E67ED">
                    <w:rPr>
                      <w:rFonts w:ascii="HelveticaNeue-Roman" w:hAnsi="HelveticaNeue-Roman" w:cs="HelveticaNeue-Roman"/>
                      <w:sz w:val="20"/>
                      <w:szCs w:val="20"/>
                      <w:highlight w:val="yellow"/>
                      <w:lang w:val="en-AU"/>
                    </w:rPr>
                    <w:t xml:space="preserve">Recommendation relating to a VTS. </w:t>
                  </w:r>
                </w:p>
                <w:p w14:paraId="7EE4094D" w14:textId="77777777" w:rsidR="00890588" w:rsidRPr="00637597" w:rsidRDefault="00890588" w:rsidP="00FA23F9">
                  <w:pPr>
                    <w:spacing w:before="60" w:after="120"/>
                  </w:pPr>
                  <w:r w:rsidRPr="009E67ED">
                    <w:rPr>
                      <w:rFonts w:ascii="HelveticaNeue-Roman" w:hAnsi="HelveticaNeue-Roman" w:cs="HelveticaNeue-Roman"/>
                      <w:sz w:val="20"/>
                      <w:szCs w:val="20"/>
                      <w:highlight w:val="yellow"/>
                      <w:lang w:val="en-AU"/>
                    </w:rPr>
                    <w:t>This guideline is an informative document which describes desirable practices to assist authorities establishing Inland VTS to plan, implement and operate them in a harmonized manner that is aligned with IALA Standards as appropriate to minimise any confusion to masters of sea-going ships and skippers of inland waterway vessels moving from one vessel traffic service area to another</w:t>
                  </w:r>
                  <w:r w:rsidRPr="009E67ED">
                    <w:rPr>
                      <w:rFonts w:ascii="HelveticaNeue-Roman" w:hAnsi="HelveticaNeue-Roman" w:cs="HelveticaNeue-Roman"/>
                      <w:sz w:val="20"/>
                      <w:szCs w:val="20"/>
                      <w:lang w:val="en-AU"/>
                    </w:rPr>
                    <w:t>.</w:t>
                  </w:r>
                </w:p>
              </w:tc>
            </w:tr>
          </w:tbl>
          <w:p w14:paraId="47AE7FC0" w14:textId="77777777" w:rsidR="00890588" w:rsidRPr="00E60D51" w:rsidRDefault="00890588" w:rsidP="00FA23F9">
            <w:pPr>
              <w:spacing w:before="60" w:after="120"/>
              <w:rPr>
                <w:rFonts w:ascii="HelveticaNeue-Roman" w:hAnsi="HelveticaNeue-Roman" w:cs="HelveticaNeue-Roman"/>
                <w:color w:val="585757"/>
                <w:sz w:val="20"/>
                <w:szCs w:val="20"/>
                <w:lang w:val="en-AU"/>
              </w:rPr>
            </w:pPr>
          </w:p>
        </w:tc>
      </w:tr>
      <w:tr w:rsidR="00890588" w:rsidRPr="00E60D51" w14:paraId="35B1BA15" w14:textId="77777777" w:rsidTr="009F4FF5">
        <w:tc>
          <w:tcPr>
            <w:tcW w:w="1560" w:type="dxa"/>
            <w:tcBorders>
              <w:top w:val="nil"/>
            </w:tcBorders>
          </w:tcPr>
          <w:p w14:paraId="04280674" w14:textId="77777777" w:rsidR="00890588" w:rsidRPr="00E60D51" w:rsidRDefault="00890588" w:rsidP="00FA23F9">
            <w:pPr>
              <w:pStyle w:val="BodyText"/>
              <w:spacing w:before="60" w:after="60"/>
              <w:rPr>
                <w:rFonts w:asciiTheme="minorHAnsi" w:hAnsiTheme="minorHAnsi" w:cstheme="minorHAnsi"/>
                <w:b/>
                <w:sz w:val="20"/>
                <w:szCs w:val="20"/>
              </w:rPr>
            </w:pPr>
          </w:p>
        </w:tc>
        <w:tc>
          <w:tcPr>
            <w:tcW w:w="8073" w:type="dxa"/>
            <w:vMerge/>
          </w:tcPr>
          <w:p w14:paraId="0E8C414C" w14:textId="77777777" w:rsidR="00890588" w:rsidRPr="00127039" w:rsidRDefault="00890588" w:rsidP="00FA23F9">
            <w:pPr>
              <w:spacing w:before="60" w:after="120"/>
              <w:rPr>
                <w:rFonts w:ascii="HelveticaNeue-Roman" w:hAnsi="HelveticaNeue-Roman" w:cs="HelveticaNeue-Roman"/>
                <w:iCs/>
                <w:sz w:val="20"/>
                <w:szCs w:val="20"/>
                <w:lang w:val="en-AU"/>
              </w:rPr>
            </w:pPr>
          </w:p>
        </w:tc>
      </w:tr>
    </w:tbl>
    <w:p w14:paraId="35520054" w14:textId="77777777" w:rsidR="00890588" w:rsidRDefault="00890588" w:rsidP="00890588">
      <w:pPr>
        <w:spacing w:before="120" w:after="120"/>
        <w:ind w:left="357"/>
        <w:rPr>
          <w:rFonts w:ascii="Calibri" w:hAnsi="Calibri"/>
        </w:rPr>
      </w:pPr>
    </w:p>
    <w:tbl>
      <w:tblPr>
        <w:tblStyle w:val="TableGrid"/>
        <w:tblW w:w="0" w:type="auto"/>
        <w:tblInd w:w="-5" w:type="dxa"/>
        <w:tblLook w:val="04A0" w:firstRow="1" w:lastRow="0" w:firstColumn="1" w:lastColumn="0" w:noHBand="0" w:noVBand="1"/>
      </w:tblPr>
      <w:tblGrid>
        <w:gridCol w:w="1701"/>
        <w:gridCol w:w="7932"/>
      </w:tblGrid>
      <w:tr w:rsidR="00890588" w:rsidRPr="00E60D51" w14:paraId="1E5207A7" w14:textId="77777777" w:rsidTr="002723F6">
        <w:trPr>
          <w:tblHeader/>
        </w:trPr>
        <w:tc>
          <w:tcPr>
            <w:tcW w:w="9633" w:type="dxa"/>
            <w:gridSpan w:val="2"/>
            <w:shd w:val="clear" w:color="auto" w:fill="00B0F0"/>
          </w:tcPr>
          <w:p w14:paraId="25E35C20" w14:textId="33DBE1C5" w:rsidR="00890588" w:rsidRPr="002723F6" w:rsidRDefault="00962B76" w:rsidP="002723F6">
            <w:pPr>
              <w:spacing w:before="120" w:after="120"/>
              <w:rPr>
                <w:rFonts w:ascii="Calibri" w:hAnsi="Calibri"/>
                <w:b/>
                <w:color w:val="FFFFFF" w:themeColor="background1"/>
              </w:rPr>
            </w:pPr>
            <w:r>
              <w:rPr>
                <w:rFonts w:ascii="Calibri" w:hAnsi="Calibri"/>
                <w:b/>
                <w:color w:val="FFFFFF" w:themeColor="background1"/>
              </w:rPr>
              <w:t>New</w:t>
            </w:r>
            <w:r w:rsidR="00890588" w:rsidRPr="002723F6">
              <w:rPr>
                <w:rFonts w:ascii="Calibri" w:hAnsi="Calibri"/>
                <w:b/>
                <w:color w:val="FFFFFF" w:themeColor="background1"/>
              </w:rPr>
              <w:t xml:space="preserve"> Guideline </w:t>
            </w:r>
            <w:r>
              <w:rPr>
                <w:rFonts w:ascii="Calibri" w:hAnsi="Calibri"/>
                <w:b/>
                <w:color w:val="FFFFFF" w:themeColor="background1"/>
              </w:rPr>
              <w:t>on VTS Management</w:t>
            </w:r>
          </w:p>
        </w:tc>
      </w:tr>
      <w:tr w:rsidR="00890588" w:rsidRPr="00E60D51" w14:paraId="5474805C" w14:textId="77777777" w:rsidTr="002723F6">
        <w:trPr>
          <w:tblHeader/>
        </w:trPr>
        <w:tc>
          <w:tcPr>
            <w:tcW w:w="1701" w:type="dxa"/>
            <w:shd w:val="clear" w:color="auto" w:fill="00B0F0"/>
          </w:tcPr>
          <w:p w14:paraId="4BFC44D8" w14:textId="77777777" w:rsidR="00890588" w:rsidRPr="002723F6" w:rsidRDefault="00890588" w:rsidP="008A6794">
            <w:pPr>
              <w:pStyle w:val="BodyText"/>
              <w:tabs>
                <w:tab w:val="left" w:pos="1418"/>
              </w:tabs>
              <w:spacing w:before="60" w:after="60"/>
              <w:jc w:val="left"/>
              <w:rPr>
                <w:rFonts w:asciiTheme="minorHAnsi" w:hAnsiTheme="minorHAnsi" w:cstheme="minorHAnsi"/>
                <w:b/>
                <w:color w:val="FFFFFF" w:themeColor="background1"/>
                <w:highlight w:val="yellow"/>
                <w:u w:val="single"/>
              </w:rPr>
            </w:pPr>
            <w:r w:rsidRPr="002723F6">
              <w:rPr>
                <w:rFonts w:asciiTheme="minorHAnsi" w:hAnsiTheme="minorHAnsi" w:cstheme="minorHAnsi"/>
                <w:b/>
                <w:color w:val="FFFFFF" w:themeColor="background1"/>
              </w:rPr>
              <w:t>VTS Manual Section</w:t>
            </w:r>
          </w:p>
        </w:tc>
        <w:tc>
          <w:tcPr>
            <w:tcW w:w="7932" w:type="dxa"/>
            <w:shd w:val="clear" w:color="auto" w:fill="00B0F0"/>
          </w:tcPr>
          <w:p w14:paraId="27E9EEA2" w14:textId="77777777" w:rsidR="00890588" w:rsidRPr="002723F6" w:rsidRDefault="00890588" w:rsidP="008A6794">
            <w:pPr>
              <w:pStyle w:val="BodyText"/>
              <w:tabs>
                <w:tab w:val="left" w:pos="1418"/>
              </w:tabs>
              <w:spacing w:before="60" w:after="60"/>
              <w:rPr>
                <w:rFonts w:asciiTheme="minorHAnsi" w:hAnsiTheme="minorHAnsi" w:cstheme="minorHAnsi"/>
                <w:b/>
                <w:color w:val="FFFFFF" w:themeColor="background1"/>
                <w:highlight w:val="yellow"/>
                <w:u w:val="single"/>
              </w:rPr>
            </w:pPr>
            <w:r w:rsidRPr="002723F6">
              <w:rPr>
                <w:rFonts w:asciiTheme="minorHAnsi" w:hAnsiTheme="minorHAnsi" w:cstheme="minorHAnsi"/>
                <w:b/>
                <w:color w:val="FFFFFF" w:themeColor="background1"/>
              </w:rPr>
              <w:t>Proposed amendment/s</w:t>
            </w:r>
          </w:p>
        </w:tc>
      </w:tr>
      <w:tr w:rsidR="00890588" w:rsidRPr="00E60D51" w14:paraId="20534AC7" w14:textId="77777777" w:rsidTr="002723F6">
        <w:tc>
          <w:tcPr>
            <w:tcW w:w="1701" w:type="dxa"/>
          </w:tcPr>
          <w:p w14:paraId="146D3C84" w14:textId="77777777" w:rsidR="00890588" w:rsidRPr="00E60D51" w:rsidRDefault="00890588" w:rsidP="008A6794">
            <w:pPr>
              <w:pStyle w:val="BodyText"/>
              <w:tabs>
                <w:tab w:val="left" w:pos="1418"/>
              </w:tabs>
              <w:spacing w:before="60" w:after="60"/>
              <w:jc w:val="left"/>
              <w:rPr>
                <w:rFonts w:asciiTheme="minorHAnsi" w:hAnsiTheme="minorHAnsi" w:cstheme="minorHAnsi"/>
                <w:b/>
                <w:sz w:val="20"/>
                <w:szCs w:val="20"/>
                <w:highlight w:val="yellow"/>
              </w:rPr>
            </w:pPr>
            <w:r w:rsidRPr="00E60D51">
              <w:rPr>
                <w:rFonts w:asciiTheme="minorHAnsi" w:hAnsiTheme="minorHAnsi" w:cstheme="minorHAnsi"/>
                <w:b/>
                <w:sz w:val="20"/>
                <w:szCs w:val="20"/>
              </w:rPr>
              <w:t>4. VTS Operations</w:t>
            </w:r>
          </w:p>
        </w:tc>
        <w:tc>
          <w:tcPr>
            <w:tcW w:w="7932" w:type="dxa"/>
          </w:tcPr>
          <w:p w14:paraId="3DB7476E" w14:textId="77777777" w:rsidR="00890588" w:rsidRPr="00B94E72" w:rsidRDefault="00890588" w:rsidP="008A6794">
            <w:pPr>
              <w:pStyle w:val="BodyText"/>
              <w:kinsoku w:val="0"/>
              <w:overflowPunct w:val="0"/>
              <w:ind w:left="282"/>
              <w:rPr>
                <w:rFonts w:ascii="HelveticaNeue-Bold" w:hAnsi="HelveticaNeue-Bold" w:cs="HelveticaNeue-Bold"/>
                <w:b/>
                <w:bCs/>
                <w:color w:val="477EC1"/>
                <w:sz w:val="20"/>
                <w:szCs w:val="20"/>
                <w:lang w:val="en-AU"/>
              </w:rPr>
            </w:pPr>
            <w:r w:rsidRPr="00B94E72">
              <w:rPr>
                <w:rFonts w:ascii="HelveticaNeue-Bold" w:hAnsi="HelveticaNeue-Bold" w:cs="HelveticaNeue-Bold"/>
                <w:b/>
                <w:bCs/>
                <w:color w:val="477EC1"/>
                <w:sz w:val="20"/>
                <w:szCs w:val="20"/>
                <w:lang w:val="en-AU"/>
              </w:rPr>
              <w:t>4. VTS OPERATIONS</w:t>
            </w:r>
          </w:p>
          <w:p w14:paraId="3B3C18A2" w14:textId="77777777" w:rsidR="00890588" w:rsidRDefault="00890588" w:rsidP="008A6794">
            <w:pPr>
              <w:pStyle w:val="BodyText"/>
              <w:kinsoku w:val="0"/>
              <w:overflowPunct w:val="0"/>
              <w:ind w:left="282"/>
              <w:rPr>
                <w:rFonts w:ascii="HelveticaNeue-Bold" w:hAnsi="HelveticaNeue-Bold" w:cs="HelveticaNeue-Bold"/>
                <w:b/>
                <w:bCs/>
                <w:color w:val="477EC1"/>
                <w:lang w:val="en-AU"/>
              </w:rPr>
            </w:pPr>
            <w:r>
              <w:rPr>
                <w:rFonts w:ascii="HelveticaNeue-Bold" w:hAnsi="HelveticaNeue-Bold" w:cs="HelveticaNeue-Bold"/>
                <w:b/>
                <w:bCs/>
                <w:color w:val="477EC1"/>
                <w:lang w:val="en-AU"/>
              </w:rPr>
              <w:t>4.1</w:t>
            </w:r>
            <w:r w:rsidRPr="00620392">
              <w:rPr>
                <w:rFonts w:ascii="HelveticaNeue-Bold" w:hAnsi="HelveticaNeue-Bold" w:cs="HelveticaNeue-Bold"/>
                <w:b/>
                <w:bCs/>
                <w:color w:val="477EC1"/>
                <w:lang w:val="en-AU"/>
              </w:rPr>
              <w:t xml:space="preserve">. </w:t>
            </w:r>
            <w:r>
              <w:rPr>
                <w:rFonts w:ascii="HelveticaNeue-Bold" w:hAnsi="HelveticaNeue-Bold" w:cs="HelveticaNeue-Bold"/>
                <w:b/>
                <w:bCs/>
                <w:color w:val="477EC1"/>
                <w:lang w:val="en-AU"/>
              </w:rPr>
              <w:t>Introduction</w:t>
            </w:r>
          </w:p>
          <w:p w14:paraId="0B89D83F" w14:textId="77777777" w:rsidR="00890588" w:rsidRDefault="00890588" w:rsidP="008A6794">
            <w:pPr>
              <w:pStyle w:val="BodyText"/>
              <w:kinsoku w:val="0"/>
              <w:overflowPunct w:val="0"/>
              <w:ind w:left="282"/>
              <w:rPr>
                <w:rFonts w:ascii="HelveticaNeue-Roman" w:hAnsi="HelveticaNeue-Roman" w:cs="HelveticaNeue-Roman"/>
                <w:color w:val="585757"/>
                <w:sz w:val="20"/>
                <w:szCs w:val="20"/>
                <w:lang w:val="en-AU"/>
              </w:rPr>
            </w:pPr>
            <w:r>
              <w:rPr>
                <w:rFonts w:ascii="HelveticaNeue-Bold" w:hAnsi="HelveticaNeue-Bold" w:cs="HelveticaNeue-Bold"/>
                <w:b/>
                <w:bCs/>
                <w:color w:val="477EC1"/>
                <w:lang w:val="en-AU"/>
              </w:rPr>
              <w:t xml:space="preserve">4.2. </w:t>
            </w:r>
            <w:r w:rsidRPr="000C5AB9">
              <w:rPr>
                <w:rFonts w:ascii="HelveticaNeue-Bold" w:hAnsi="HelveticaNeue-Bold" w:cs="HelveticaNeue-Bold"/>
                <w:b/>
                <w:bCs/>
                <w:color w:val="477EC1"/>
                <w:lang w:val="en-AU"/>
              </w:rPr>
              <w:t xml:space="preserve">Recommendation 0127 </w:t>
            </w:r>
            <w:r>
              <w:rPr>
                <w:rFonts w:ascii="HelveticaNeue-Bold" w:hAnsi="HelveticaNeue-Bold" w:cs="HelveticaNeue-Bold"/>
                <w:b/>
                <w:bCs/>
                <w:color w:val="477EC1"/>
                <w:lang w:val="en-AU"/>
              </w:rPr>
              <w:t>–</w:t>
            </w:r>
            <w:r w:rsidRPr="000C5AB9">
              <w:rPr>
                <w:rFonts w:ascii="HelveticaNeue-Bold" w:hAnsi="HelveticaNeue-Bold" w:cs="HelveticaNeue-Bold"/>
                <w:b/>
                <w:bCs/>
                <w:color w:val="477EC1"/>
                <w:lang w:val="en-AU"/>
              </w:rPr>
              <w:t xml:space="preserve"> VTS</w:t>
            </w:r>
            <w:r>
              <w:rPr>
                <w:rFonts w:ascii="HelveticaNeue-Bold" w:hAnsi="HelveticaNeue-Bold" w:cs="HelveticaNeue-Bold"/>
                <w:b/>
                <w:bCs/>
                <w:color w:val="477EC1"/>
                <w:lang w:val="en-AU"/>
              </w:rPr>
              <w:t xml:space="preserve"> </w:t>
            </w:r>
            <w:r w:rsidRPr="000C5AB9">
              <w:rPr>
                <w:rFonts w:ascii="HelveticaNeue-Bold" w:hAnsi="HelveticaNeue-Bold" w:cs="HelveticaNeue-Bold"/>
                <w:b/>
                <w:bCs/>
                <w:color w:val="477EC1"/>
                <w:lang w:val="en-AU"/>
              </w:rPr>
              <w:t>Operations</w:t>
            </w:r>
          </w:p>
          <w:p w14:paraId="423990C0" w14:textId="77777777" w:rsidR="00890588" w:rsidRPr="000C5AB9" w:rsidRDefault="00890588" w:rsidP="008A6794">
            <w:pPr>
              <w:autoSpaceDE w:val="0"/>
              <w:autoSpaceDN w:val="0"/>
              <w:adjustRightInd w:val="0"/>
              <w:ind w:left="72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Recommendation 0127 specifies the practices</w:t>
            </w:r>
            <w:r>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associated with the delivery of VTS operations.</w:t>
            </w:r>
            <w:r>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Guidelines describing how to implement the</w:t>
            </w:r>
            <w:r>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practices specified in Recommendation 0127</w:t>
            </w:r>
            <w:r>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include:</w:t>
            </w:r>
          </w:p>
          <w:p w14:paraId="3572E181"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 xml:space="preserve">Guideline 1089 - Provision of </w:t>
            </w:r>
            <w:r w:rsidRPr="000C5AB9">
              <w:rPr>
                <w:rFonts w:ascii="HelveticaNeue-Roman" w:hAnsi="HelveticaNeue-Roman" w:cs="HelveticaNeue-Roman"/>
                <w:color w:val="585757"/>
                <w:sz w:val="20"/>
                <w:szCs w:val="20"/>
                <w:highlight w:val="yellow"/>
                <w:lang w:val="en-AU"/>
              </w:rPr>
              <w:t>a</w:t>
            </w:r>
            <w:r>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 xml:space="preserve">VTS </w:t>
            </w:r>
            <w:r w:rsidRPr="000C5AB9">
              <w:rPr>
                <w:rFonts w:ascii="HelveticaNeue-Roman" w:hAnsi="HelveticaNeue-Roman" w:cs="HelveticaNeue-Roman"/>
                <w:strike/>
                <w:color w:val="585757"/>
                <w:sz w:val="20"/>
                <w:szCs w:val="20"/>
                <w:highlight w:val="yellow"/>
                <w:lang w:val="en-AU"/>
              </w:rPr>
              <w:t>(INS, TOS &amp; NAS).</w:t>
            </w:r>
          </w:p>
          <w:p w14:paraId="1341DDD8"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Guideline 1141 - Operational Procedures for Vessel Traffic Services.</w:t>
            </w:r>
          </w:p>
          <w:p w14:paraId="60E861FC"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Guideline 1110 - Use of Decision Support Tools for VTS Personnel.</w:t>
            </w:r>
          </w:p>
          <w:p w14:paraId="4E03FB6E"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lastRenderedPageBreak/>
              <w:t>Guideline 1131 - Setting and Measuring VTS Objectives.</w:t>
            </w:r>
          </w:p>
          <w:p w14:paraId="09D1809C"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Guideline 1045 - Staffing Levels at VTS Centres.</w:t>
            </w:r>
          </w:p>
          <w:p w14:paraId="453F8563" w14:textId="77777777" w:rsidR="00890588" w:rsidRPr="000C5AB9"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Guideline 1118 - Marine casualty / incident reporting and recording, including near-miss situations as it relates to VTS.</w:t>
            </w:r>
          </w:p>
          <w:p w14:paraId="30ED00F4" w14:textId="4A427F58" w:rsidR="00890588" w:rsidRDefault="00890588" w:rsidP="00546BEB">
            <w:pPr>
              <w:pStyle w:val="ListParagraph"/>
              <w:numPr>
                <w:ilvl w:val="0"/>
                <w:numId w:val="21"/>
              </w:numPr>
              <w:autoSpaceDE w:val="0"/>
              <w:autoSpaceDN w:val="0"/>
              <w:adjustRightInd w:val="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Guideline 1144 - Promulgating the Requirements of a VTS to Mariners – A VTS Users Guide Template</w:t>
            </w:r>
          </w:p>
          <w:p w14:paraId="741C289C" w14:textId="77777777" w:rsidR="00E714E0" w:rsidRPr="00E714E0" w:rsidRDefault="00E714E0" w:rsidP="00E714E0">
            <w:pPr>
              <w:autoSpaceDE w:val="0"/>
              <w:autoSpaceDN w:val="0"/>
              <w:adjustRightInd w:val="0"/>
              <w:ind w:left="720"/>
              <w:rPr>
                <w:rFonts w:ascii="HelveticaNeue-Roman" w:hAnsi="HelveticaNeue-Roman" w:cs="HelveticaNeue-Roman"/>
                <w:color w:val="585757"/>
                <w:sz w:val="20"/>
                <w:szCs w:val="20"/>
                <w:lang w:val="en-AU"/>
              </w:rPr>
            </w:pPr>
          </w:p>
          <w:tbl>
            <w:tblPr>
              <w:tblStyle w:val="TableGrid"/>
              <w:tblW w:w="0" w:type="auto"/>
              <w:shd w:val="clear" w:color="auto" w:fill="00B0F0"/>
              <w:tblLook w:val="04A0" w:firstRow="1" w:lastRow="0" w:firstColumn="1" w:lastColumn="0" w:noHBand="0" w:noVBand="1"/>
            </w:tblPr>
            <w:tblGrid>
              <w:gridCol w:w="7542"/>
            </w:tblGrid>
            <w:tr w:rsidR="00890588" w:rsidRPr="00625D94" w14:paraId="35C11866" w14:textId="77777777" w:rsidTr="00E714E0">
              <w:tc>
                <w:tcPr>
                  <w:tcW w:w="7542" w:type="dxa"/>
                  <w:shd w:val="clear" w:color="auto" w:fill="00B0F0"/>
                </w:tcPr>
                <w:p w14:paraId="0F4A7041" w14:textId="77777777" w:rsidR="00890588" w:rsidRPr="00637597" w:rsidRDefault="00890588" w:rsidP="008A6794">
                  <w:pPr>
                    <w:spacing w:before="120" w:after="120"/>
                  </w:pPr>
                  <w:r w:rsidRPr="000C5AB9">
                    <w:rPr>
                      <w:rFonts w:ascii="HelveticaNeue-Roman" w:hAnsi="HelveticaNeue-Roman" w:cs="HelveticaNeue-Roman"/>
                      <w:color w:val="FFFFFF" w:themeColor="background1"/>
                      <w:sz w:val="20"/>
                      <w:szCs w:val="20"/>
                      <w:lang w:val="en-AU"/>
                    </w:rPr>
                    <w:t>IALA Recommendation 0127 - VTS Operations is a normative provision of IALA Standard 1040 Vessel Traffic Services and shall be observed if compliance with this Standard is claimed. To demonstrate compliance with the Recommendation the provisions of the associated Guidelines need to be implemented.</w:t>
                  </w:r>
                </w:p>
              </w:tc>
            </w:tr>
          </w:tbl>
          <w:p w14:paraId="4BD1D007" w14:textId="77777777" w:rsidR="00890588" w:rsidRPr="000C5AB9" w:rsidRDefault="00890588" w:rsidP="008A6794">
            <w:pPr>
              <w:autoSpaceDE w:val="0"/>
              <w:autoSpaceDN w:val="0"/>
              <w:adjustRightInd w:val="0"/>
              <w:ind w:left="720"/>
              <w:rPr>
                <w:rFonts w:ascii="HelveticaNeue-Roman" w:hAnsi="HelveticaNeue-Roman" w:cs="HelveticaNeue-Roman"/>
                <w:color w:val="585757"/>
                <w:sz w:val="20"/>
                <w:szCs w:val="20"/>
                <w:lang w:val="en-AU"/>
              </w:rPr>
            </w:pPr>
          </w:p>
          <w:p w14:paraId="0CCEFCAD" w14:textId="0C7794A5" w:rsidR="00890588" w:rsidRDefault="00890588" w:rsidP="008A6794">
            <w:pPr>
              <w:autoSpaceDE w:val="0"/>
              <w:autoSpaceDN w:val="0"/>
              <w:adjustRightInd w:val="0"/>
              <w:ind w:left="720"/>
              <w:rPr>
                <w:rFonts w:ascii="HelveticaNeue-Roman" w:hAnsi="HelveticaNeue-Roman" w:cs="HelveticaNeue-Roman"/>
                <w:color w:val="585757"/>
                <w:sz w:val="20"/>
                <w:szCs w:val="20"/>
                <w:lang w:val="en-AU"/>
              </w:rPr>
            </w:pPr>
            <w:r w:rsidRPr="000C5AB9">
              <w:rPr>
                <w:rFonts w:ascii="HelveticaNeue-Roman" w:hAnsi="HelveticaNeue-Roman" w:cs="HelveticaNeue-Roman"/>
                <w:color w:val="585757"/>
                <w:sz w:val="20"/>
                <w:szCs w:val="20"/>
                <w:lang w:val="en-AU"/>
              </w:rPr>
              <w:t>IALA Recommendation 0127 - VTS Operations</w:t>
            </w:r>
            <w:r w:rsidR="00901869">
              <w:rPr>
                <w:rFonts w:ascii="HelveticaNeue-Roman" w:hAnsi="HelveticaNeue-Roman" w:cs="HelveticaNeue-Roman"/>
                <w:color w:val="585757"/>
                <w:sz w:val="20"/>
                <w:szCs w:val="20"/>
                <w:lang w:val="en-AU"/>
              </w:rPr>
              <w:t xml:space="preserve"> </w:t>
            </w:r>
            <w:r w:rsidRPr="000C5AB9">
              <w:rPr>
                <w:rFonts w:ascii="HelveticaNeue-Roman" w:hAnsi="HelveticaNeue-Roman" w:cs="HelveticaNeue-Roman"/>
                <w:color w:val="585757"/>
                <w:sz w:val="20"/>
                <w:szCs w:val="20"/>
                <w:lang w:val="en-AU"/>
              </w:rPr>
              <w:t>can be found at https://www.iala-aism.org/product/operating-</w:t>
            </w:r>
          </w:p>
          <w:p w14:paraId="7BC02A26" w14:textId="77777777" w:rsidR="00890588" w:rsidRDefault="00890588" w:rsidP="008A6794">
            <w:pPr>
              <w:autoSpaceDE w:val="0"/>
              <w:autoSpaceDN w:val="0"/>
              <w:adjustRightInd w:val="0"/>
              <w:ind w:left="720"/>
              <w:rPr>
                <w:rFonts w:ascii="HelveticaNeue-Roman" w:hAnsi="HelveticaNeue-Roman" w:cs="HelveticaNeue-Roman"/>
                <w:color w:val="585757"/>
                <w:sz w:val="20"/>
                <w:szCs w:val="20"/>
                <w:lang w:val="en-AU"/>
              </w:rPr>
            </w:pPr>
          </w:p>
          <w:p w14:paraId="161DE194" w14:textId="278DA4AB" w:rsidR="00890588" w:rsidRDefault="00890588" w:rsidP="008A6794">
            <w:pPr>
              <w:autoSpaceDE w:val="0"/>
              <w:autoSpaceDN w:val="0"/>
              <w:adjustRightInd w:val="0"/>
              <w:ind w:left="720"/>
              <w:rPr>
                <w:rFonts w:ascii="HelveticaNeue-Roman" w:hAnsi="HelveticaNeue-Roman" w:cs="HelveticaNeue-Roman"/>
                <w:i/>
                <w:iCs/>
                <w:color w:val="585757"/>
                <w:sz w:val="20"/>
                <w:szCs w:val="20"/>
                <w:lang w:val="en-AU"/>
              </w:rPr>
            </w:pPr>
            <w:r w:rsidRPr="00DE6634">
              <w:rPr>
                <w:rFonts w:ascii="HelveticaNeue-Roman" w:hAnsi="HelveticaNeue-Roman" w:cs="HelveticaNeue-Roman"/>
                <w:i/>
                <w:iCs/>
                <w:color w:val="585757"/>
                <w:sz w:val="20"/>
                <w:szCs w:val="20"/>
                <w:lang w:val="en-AU"/>
              </w:rPr>
              <w:t xml:space="preserve">&lt;The </w:t>
            </w:r>
            <w:r>
              <w:rPr>
                <w:rFonts w:ascii="HelveticaNeue-Roman" w:hAnsi="HelveticaNeue-Roman" w:cs="HelveticaNeue-Roman"/>
                <w:i/>
                <w:iCs/>
                <w:color w:val="585757"/>
                <w:sz w:val="20"/>
                <w:szCs w:val="20"/>
                <w:lang w:val="en-AU"/>
              </w:rPr>
              <w:t>f</w:t>
            </w:r>
            <w:r w:rsidRPr="00DE6634">
              <w:rPr>
                <w:rFonts w:ascii="HelveticaNeue-Roman" w:hAnsi="HelveticaNeue-Roman" w:cs="HelveticaNeue-Roman"/>
                <w:i/>
                <w:iCs/>
                <w:color w:val="585757"/>
                <w:sz w:val="20"/>
                <w:szCs w:val="20"/>
                <w:lang w:val="en-AU"/>
              </w:rPr>
              <w:t xml:space="preserve">ollowing </w:t>
            </w:r>
            <w:r>
              <w:rPr>
                <w:rFonts w:ascii="HelveticaNeue-Roman" w:hAnsi="HelveticaNeue-Roman" w:cs="HelveticaNeue-Roman"/>
                <w:i/>
                <w:iCs/>
                <w:color w:val="585757"/>
                <w:sz w:val="20"/>
                <w:szCs w:val="20"/>
                <w:lang w:val="en-AU"/>
              </w:rPr>
              <w:t xml:space="preserve">new </w:t>
            </w:r>
            <w:r w:rsidRPr="00DE6634">
              <w:rPr>
                <w:rFonts w:ascii="HelveticaNeue-Roman" w:hAnsi="HelveticaNeue-Roman" w:cs="HelveticaNeue-Roman"/>
                <w:i/>
                <w:iCs/>
                <w:color w:val="585757"/>
                <w:sz w:val="20"/>
                <w:szCs w:val="20"/>
                <w:lang w:val="en-AU"/>
              </w:rPr>
              <w:t>Section to be added</w:t>
            </w:r>
            <w:r w:rsidR="00962B76">
              <w:rPr>
                <w:rFonts w:ascii="HelveticaNeue-Roman" w:hAnsi="HelveticaNeue-Roman" w:cs="HelveticaNeue-Roman"/>
                <w:i/>
                <w:iCs/>
                <w:color w:val="585757"/>
                <w:sz w:val="20"/>
                <w:szCs w:val="20"/>
                <w:lang w:val="en-AU"/>
              </w:rPr>
              <w:t xml:space="preserve"> to Section 4.3</w:t>
            </w:r>
            <w:r w:rsidRPr="00DE6634">
              <w:rPr>
                <w:rFonts w:ascii="HelveticaNeue-Roman" w:hAnsi="HelveticaNeue-Roman" w:cs="HelveticaNeue-Roman"/>
                <w:i/>
                <w:iCs/>
                <w:color w:val="585757"/>
                <w:sz w:val="20"/>
                <w:szCs w:val="20"/>
                <w:lang w:val="en-AU"/>
              </w:rPr>
              <w:t>&gt;</w:t>
            </w:r>
          </w:p>
          <w:p w14:paraId="1363A24A" w14:textId="77777777" w:rsidR="00890588" w:rsidRPr="00DE6634" w:rsidRDefault="00890588" w:rsidP="008A6794">
            <w:pPr>
              <w:autoSpaceDE w:val="0"/>
              <w:autoSpaceDN w:val="0"/>
              <w:adjustRightInd w:val="0"/>
              <w:ind w:left="720"/>
              <w:rPr>
                <w:rFonts w:ascii="HelveticaNeue-Roman" w:hAnsi="HelveticaNeue-Roman" w:cs="HelveticaNeue-Roman"/>
                <w:i/>
                <w:iCs/>
                <w:color w:val="585757"/>
                <w:sz w:val="20"/>
                <w:szCs w:val="20"/>
                <w:lang w:val="en-AU"/>
              </w:rPr>
            </w:pPr>
            <w:r w:rsidRPr="00DE6634">
              <w:rPr>
                <w:rFonts w:ascii="HelveticaNeue-Bold" w:hAnsi="HelveticaNeue-Bold" w:cs="HelveticaNeue-Bold"/>
                <w:b/>
                <w:bCs/>
                <w:color w:val="477EC1"/>
                <w:sz w:val="26"/>
                <w:szCs w:val="26"/>
                <w:highlight w:val="yellow"/>
                <w:lang w:val="en-AU"/>
              </w:rPr>
              <w:t>4.3. Additional Guidance</w:t>
            </w:r>
          </w:p>
          <w:p w14:paraId="7055BB36" w14:textId="77777777" w:rsidR="00890588" w:rsidRDefault="00890588" w:rsidP="008A6794">
            <w:pPr>
              <w:autoSpaceDE w:val="0"/>
              <w:autoSpaceDN w:val="0"/>
              <w:adjustRightInd w:val="0"/>
              <w:ind w:left="720"/>
              <w:rPr>
                <w:rFonts w:ascii="HelveticaNeue-Roman" w:hAnsi="HelveticaNeue-Roman" w:cs="HelveticaNeue-Roman"/>
                <w:color w:val="585757"/>
                <w:sz w:val="20"/>
                <w:szCs w:val="20"/>
                <w:lang w:val="en-AU"/>
              </w:rPr>
            </w:pPr>
          </w:p>
          <w:p w14:paraId="23FBE7A7" w14:textId="77777777" w:rsidR="00890588" w:rsidRDefault="00890588" w:rsidP="008A6794">
            <w:pPr>
              <w:pStyle w:val="BodyText"/>
              <w:kinsoku w:val="0"/>
              <w:overflowPunct w:val="0"/>
              <w:spacing w:before="8"/>
              <w:ind w:left="566"/>
              <w:jc w:val="left"/>
              <w:rPr>
                <w:rFonts w:ascii="HelveticaNeue-Bold" w:hAnsi="HelveticaNeue-Bold" w:cs="HelveticaNeue-Bold"/>
                <w:b/>
                <w:bCs/>
                <w:color w:val="477EC1"/>
                <w:sz w:val="20"/>
                <w:szCs w:val="20"/>
                <w:lang w:val="en-AU"/>
              </w:rPr>
            </w:pPr>
            <w:r w:rsidRPr="000255C8">
              <w:rPr>
                <w:rFonts w:ascii="HelveticaNeue-Bold" w:hAnsi="HelveticaNeue-Bold" w:cs="HelveticaNeue-Bold"/>
                <w:b/>
                <w:bCs/>
                <w:color w:val="477EC1"/>
                <w:sz w:val="20"/>
                <w:szCs w:val="20"/>
                <w:highlight w:val="yellow"/>
                <w:lang w:val="en-AU"/>
              </w:rPr>
              <w:t xml:space="preserve">3.5.2. Guideline XXXX – </w:t>
            </w:r>
            <w:r w:rsidRPr="00396630">
              <w:rPr>
                <w:rFonts w:ascii="HelveticaNeue-Bold" w:hAnsi="HelveticaNeue-Bold" w:cs="HelveticaNeue-Bold"/>
                <w:b/>
                <w:bCs/>
                <w:color w:val="477EC1"/>
                <w:sz w:val="20"/>
                <w:szCs w:val="20"/>
                <w:highlight w:val="yellow"/>
                <w:lang w:val="en-AU"/>
              </w:rPr>
              <w:t>VTS Management</w:t>
            </w:r>
          </w:p>
          <w:p w14:paraId="11F2ADD7" w14:textId="77777777" w:rsidR="00890588" w:rsidRPr="004E7201" w:rsidRDefault="00890588" w:rsidP="008A6794">
            <w:pPr>
              <w:pStyle w:val="BodyText"/>
              <w:kinsoku w:val="0"/>
              <w:overflowPunct w:val="0"/>
              <w:spacing w:before="8"/>
              <w:ind w:left="566"/>
              <w:jc w:val="left"/>
              <w:rPr>
                <w:rFonts w:ascii="HelveticaNeue-Roman" w:hAnsi="HelveticaNeue-Roman" w:cs="HelveticaNeue-Roman"/>
                <w:sz w:val="20"/>
                <w:szCs w:val="20"/>
                <w:highlight w:val="yellow"/>
                <w:lang w:val="en-AU"/>
              </w:rPr>
            </w:pPr>
            <w:r w:rsidRPr="004E7201">
              <w:rPr>
                <w:rFonts w:ascii="HelveticaNeue-Roman" w:hAnsi="HelveticaNeue-Roman" w:cs="HelveticaNeue-Roman"/>
                <w:sz w:val="20"/>
                <w:szCs w:val="20"/>
                <w:highlight w:val="yellow"/>
                <w:lang w:val="en-AU"/>
              </w:rPr>
              <w:t xml:space="preserve">Good management practices are </w:t>
            </w:r>
            <w:r>
              <w:rPr>
                <w:rFonts w:ascii="HelveticaNeue-Roman" w:hAnsi="HelveticaNeue-Roman" w:cs="HelveticaNeue-Roman"/>
                <w:sz w:val="20"/>
                <w:szCs w:val="20"/>
                <w:highlight w:val="yellow"/>
                <w:lang w:val="en-AU"/>
              </w:rPr>
              <w:t>important</w:t>
            </w:r>
            <w:r w:rsidRPr="004E7201">
              <w:rPr>
                <w:rFonts w:ascii="HelveticaNeue-Roman" w:hAnsi="HelveticaNeue-Roman" w:cs="HelveticaNeue-Roman"/>
                <w:sz w:val="20"/>
                <w:szCs w:val="20"/>
                <w:highlight w:val="yellow"/>
                <w:lang w:val="en-AU"/>
              </w:rPr>
              <w:t xml:space="preserve"> to achieving the obligations of a VTS provider described in IMO resolution A.XXX(20) Guidelines for Vessel Traffic Services. </w:t>
            </w:r>
          </w:p>
          <w:p w14:paraId="2603BF1D" w14:textId="77777777" w:rsidR="00890588" w:rsidRPr="004E7201" w:rsidRDefault="00890588" w:rsidP="008A6794">
            <w:pPr>
              <w:pStyle w:val="BodyText"/>
              <w:kinsoku w:val="0"/>
              <w:overflowPunct w:val="0"/>
              <w:spacing w:before="8"/>
              <w:ind w:left="566"/>
              <w:jc w:val="left"/>
              <w:rPr>
                <w:rFonts w:ascii="HelveticaNeue-Roman" w:hAnsi="HelveticaNeue-Roman" w:cs="HelveticaNeue-Roman"/>
                <w:sz w:val="20"/>
                <w:szCs w:val="20"/>
                <w:highlight w:val="yellow"/>
                <w:lang w:val="en-AU"/>
              </w:rPr>
            </w:pPr>
            <w:r w:rsidRPr="004E7201">
              <w:rPr>
                <w:rFonts w:ascii="HelveticaNeue-Roman" w:hAnsi="HelveticaNeue-Roman" w:cs="HelveticaNeue-Roman"/>
                <w:sz w:val="20"/>
                <w:szCs w:val="20"/>
                <w:highlight w:val="yellow"/>
                <w:lang w:val="en-AU"/>
              </w:rPr>
              <w:t>Guideline XXXX provides information to assist VTS providers implement management activities to facilitate the effective and efficient delivery of VTS and achieve its purpose and operational objectives. It describes the general principles of management processes, activities related to VTS management and presents associated competencies and training subjects.</w:t>
            </w:r>
          </w:p>
          <w:tbl>
            <w:tblPr>
              <w:tblStyle w:val="TableGrid"/>
              <w:tblW w:w="0" w:type="auto"/>
              <w:tblInd w:w="29" w:type="dxa"/>
              <w:shd w:val="clear" w:color="auto" w:fill="00B0F0"/>
              <w:tblLook w:val="04A0" w:firstRow="1" w:lastRow="0" w:firstColumn="1" w:lastColumn="0" w:noHBand="0" w:noVBand="1"/>
            </w:tblPr>
            <w:tblGrid>
              <w:gridCol w:w="7513"/>
            </w:tblGrid>
            <w:tr w:rsidR="00890588" w:rsidRPr="0079078A" w14:paraId="1902B4D9" w14:textId="77777777" w:rsidTr="00E714E0">
              <w:trPr>
                <w:trHeight w:val="599"/>
              </w:trPr>
              <w:tc>
                <w:tcPr>
                  <w:tcW w:w="7513" w:type="dxa"/>
                  <w:shd w:val="clear" w:color="auto" w:fill="00B0F0"/>
                </w:tcPr>
                <w:p w14:paraId="78C7833D" w14:textId="77777777" w:rsidR="00890588" w:rsidRPr="0079078A" w:rsidRDefault="00890588" w:rsidP="008A6794">
                  <w:pPr>
                    <w:pStyle w:val="BodyText"/>
                    <w:kinsoku w:val="0"/>
                    <w:overflowPunct w:val="0"/>
                    <w:spacing w:before="8"/>
                  </w:pPr>
                  <w:bookmarkStart w:id="5" w:name="_Hlk63667779"/>
                  <w:r w:rsidRPr="00DE6634">
                    <w:rPr>
                      <w:rFonts w:ascii="HelveticaNeue-Roman" w:hAnsi="HelveticaNeue-Roman" w:cs="HelveticaNeue-Roman"/>
                      <w:sz w:val="20"/>
                      <w:szCs w:val="20"/>
                      <w:highlight w:val="yellow"/>
                      <w:lang w:val="en-AU"/>
                    </w:rPr>
                    <w:t>Th</w:t>
                  </w:r>
                  <w:r>
                    <w:rPr>
                      <w:rFonts w:ascii="HelveticaNeue-Roman" w:hAnsi="HelveticaNeue-Roman" w:cs="HelveticaNeue-Roman"/>
                      <w:sz w:val="20"/>
                      <w:szCs w:val="20"/>
                      <w:highlight w:val="yellow"/>
                      <w:lang w:val="en-AU"/>
                    </w:rPr>
                    <w:t>is</w:t>
                  </w:r>
                  <w:r w:rsidRPr="00DE6634">
                    <w:rPr>
                      <w:rFonts w:ascii="HelveticaNeue-Roman" w:hAnsi="HelveticaNeue-Roman" w:cs="HelveticaNeue-Roman"/>
                      <w:sz w:val="20"/>
                      <w:szCs w:val="20"/>
                      <w:highlight w:val="yellow"/>
                      <w:lang w:val="en-AU"/>
                    </w:rPr>
                    <w:t xml:space="preserve"> Guideline </w:t>
                  </w:r>
                  <w:bookmarkStart w:id="6" w:name="_Hlk84346582"/>
                  <w:r>
                    <w:rPr>
                      <w:rFonts w:ascii="HelveticaNeue-Roman" w:hAnsi="HelveticaNeue-Roman" w:cs="HelveticaNeue-Roman"/>
                      <w:sz w:val="20"/>
                      <w:szCs w:val="20"/>
                      <w:highlight w:val="yellow"/>
                      <w:lang w:val="en-AU"/>
                    </w:rPr>
                    <w:t>is</w:t>
                  </w:r>
                  <w:r w:rsidRPr="00DE6634">
                    <w:rPr>
                      <w:rFonts w:ascii="HelveticaNeue-Roman" w:hAnsi="HelveticaNeue-Roman" w:cs="HelveticaNeue-Roman"/>
                      <w:sz w:val="20"/>
                      <w:szCs w:val="20"/>
                      <w:highlight w:val="yellow"/>
                      <w:lang w:val="en-AU"/>
                    </w:rPr>
                    <w:t xml:space="preserve"> not associated with an IALA Recommendation </w:t>
                  </w:r>
                  <w:bookmarkEnd w:id="6"/>
                  <w:r w:rsidRPr="00731D53">
                    <w:rPr>
                      <w:rFonts w:ascii="HelveticaNeue-Roman" w:hAnsi="HelveticaNeue-Roman" w:cs="HelveticaNeue-Roman"/>
                      <w:sz w:val="20"/>
                      <w:szCs w:val="20"/>
                      <w:highlight w:val="yellow"/>
                      <w:lang w:val="en-AU"/>
                    </w:rPr>
                    <w:t>and is an informative provision of IALA Standard 1040 Vessel Traffic Services. It simply additional desirable practices but with which it is not necessary to conform in order to claim compliance to the Standard.</w:t>
                  </w:r>
                </w:p>
              </w:tc>
            </w:tr>
            <w:bookmarkEnd w:id="5"/>
          </w:tbl>
          <w:p w14:paraId="17E09BB6" w14:textId="77777777" w:rsidR="00890588" w:rsidRPr="00E60D51" w:rsidRDefault="00890588" w:rsidP="008A6794">
            <w:pPr>
              <w:autoSpaceDE w:val="0"/>
              <w:autoSpaceDN w:val="0"/>
              <w:adjustRightInd w:val="0"/>
              <w:rPr>
                <w:rFonts w:ascii="HelveticaNeue-Roman" w:hAnsi="HelveticaNeue-Roman" w:cs="HelveticaNeue-Roman"/>
                <w:color w:val="585757"/>
                <w:sz w:val="20"/>
                <w:szCs w:val="20"/>
                <w:lang w:val="en-AU"/>
              </w:rPr>
            </w:pPr>
          </w:p>
          <w:p w14:paraId="6BEE0E24" w14:textId="27BD88E3" w:rsidR="00890588" w:rsidRDefault="00890588" w:rsidP="008A6794">
            <w:pPr>
              <w:autoSpaceDE w:val="0"/>
              <w:autoSpaceDN w:val="0"/>
              <w:adjustRightInd w:val="0"/>
              <w:ind w:left="720"/>
              <w:rPr>
                <w:rFonts w:ascii="HelveticaNeue" w:hAnsi="HelveticaNeue" w:cs="HelveticaNeue"/>
                <w:sz w:val="20"/>
                <w:szCs w:val="20"/>
                <w:highlight w:val="yellow"/>
                <w:lang w:val="en-AU"/>
              </w:rPr>
            </w:pPr>
            <w:r w:rsidRPr="00901869">
              <w:rPr>
                <w:rFonts w:ascii="HelveticaNeue-Italic" w:hAnsi="HelveticaNeue-Italic" w:cs="HelveticaNeue-Italic"/>
                <w:i/>
                <w:iCs/>
                <w:sz w:val="20"/>
                <w:szCs w:val="20"/>
                <w:highlight w:val="yellow"/>
                <w:lang w:val="en-AU"/>
              </w:rPr>
              <w:t xml:space="preserve">IALA Guideline XXX – VTS Management </w:t>
            </w:r>
            <w:r w:rsidRPr="00901869">
              <w:rPr>
                <w:rFonts w:ascii="HelveticaNeue-Roman" w:hAnsi="HelveticaNeue-Roman" w:cs="HelveticaNeue-Roman"/>
                <w:sz w:val="20"/>
                <w:szCs w:val="20"/>
                <w:highlight w:val="yellow"/>
                <w:lang w:val="en-AU"/>
              </w:rPr>
              <w:t>can be found at</w:t>
            </w:r>
            <w:r w:rsidRPr="003B531B">
              <w:rPr>
                <w:rFonts w:ascii="HelveticaNeue-Roman" w:hAnsi="HelveticaNeue-Roman" w:cs="HelveticaNeue-Roman"/>
                <w:sz w:val="20"/>
                <w:szCs w:val="20"/>
                <w:lang w:val="en-AU"/>
              </w:rPr>
              <w:t xml:space="preserve"> </w:t>
            </w:r>
            <w:hyperlink r:id="rId12" w:history="1">
              <w:r w:rsidR="00615E82" w:rsidRPr="007D48F9">
                <w:rPr>
                  <w:rStyle w:val="Hyperlink"/>
                  <w:rFonts w:ascii="HelveticaNeue" w:hAnsi="HelveticaNeue" w:cs="HelveticaNeue"/>
                  <w:sz w:val="20"/>
                  <w:szCs w:val="20"/>
                  <w:highlight w:val="yellow"/>
                  <w:lang w:val="en-AU"/>
                </w:rPr>
                <w:t>https://www.iala-aism.org/product/gXXXX-operational-procedures-for-vessel-traffic-services/</w:t>
              </w:r>
            </w:hyperlink>
          </w:p>
          <w:p w14:paraId="2D3931A0" w14:textId="77777777" w:rsidR="00615E82" w:rsidRDefault="00615E82" w:rsidP="008A6794">
            <w:pPr>
              <w:autoSpaceDE w:val="0"/>
              <w:autoSpaceDN w:val="0"/>
              <w:adjustRightInd w:val="0"/>
              <w:ind w:left="720"/>
              <w:rPr>
                <w:rFonts w:ascii="HelveticaNeue" w:hAnsi="HelveticaNeue" w:cs="HelveticaNeue"/>
                <w:sz w:val="20"/>
                <w:szCs w:val="20"/>
                <w:highlight w:val="yellow"/>
                <w:lang w:val="en-AU"/>
              </w:rPr>
            </w:pPr>
          </w:p>
          <w:p w14:paraId="1EC25568" w14:textId="063193B5" w:rsidR="00615E82" w:rsidRPr="00E60D51" w:rsidRDefault="00615E82" w:rsidP="008A6794">
            <w:pPr>
              <w:autoSpaceDE w:val="0"/>
              <w:autoSpaceDN w:val="0"/>
              <w:adjustRightInd w:val="0"/>
              <w:ind w:left="720"/>
              <w:rPr>
                <w:rFonts w:asciiTheme="minorHAnsi" w:hAnsiTheme="minorHAnsi" w:cstheme="minorHAnsi"/>
                <w:b/>
                <w:sz w:val="20"/>
                <w:szCs w:val="20"/>
                <w:highlight w:val="yellow"/>
                <w:u w:val="single"/>
              </w:rPr>
            </w:pPr>
            <w:r w:rsidRPr="00615E82">
              <w:rPr>
                <w:rFonts w:ascii="HelveticaNeue-Italic" w:hAnsi="HelveticaNeue-Italic" w:cs="HelveticaNeue-Italic"/>
                <w:i/>
                <w:iCs/>
                <w:sz w:val="20"/>
                <w:szCs w:val="20"/>
                <w:lang w:val="en-AU"/>
              </w:rPr>
              <w:t>&lt;Note – Link to be updated when G number has been assigned&gt;</w:t>
            </w:r>
          </w:p>
        </w:tc>
      </w:tr>
    </w:tbl>
    <w:p w14:paraId="36687F86" w14:textId="77777777" w:rsidR="00890588" w:rsidRDefault="00890588" w:rsidP="00890588">
      <w:pPr>
        <w:spacing w:before="120" w:after="120"/>
        <w:ind w:left="357"/>
        <w:rPr>
          <w:rFonts w:ascii="Calibri" w:hAnsi="Calibri"/>
        </w:rPr>
      </w:pPr>
    </w:p>
    <w:tbl>
      <w:tblPr>
        <w:tblStyle w:val="TableGrid"/>
        <w:tblpPr w:leftFromText="180" w:rightFromText="180" w:vertAnchor="text" w:tblpX="-10" w:tblpY="1"/>
        <w:tblOverlap w:val="never"/>
        <w:tblW w:w="9638" w:type="dxa"/>
        <w:tblLook w:val="04A0" w:firstRow="1" w:lastRow="0" w:firstColumn="1" w:lastColumn="0" w:noHBand="0" w:noVBand="1"/>
      </w:tblPr>
      <w:tblGrid>
        <w:gridCol w:w="1696"/>
        <w:gridCol w:w="7942"/>
      </w:tblGrid>
      <w:tr w:rsidR="00890588" w:rsidRPr="00BC67C7" w14:paraId="749696E3" w14:textId="77777777" w:rsidTr="00962B76">
        <w:trPr>
          <w:tblHeader/>
        </w:trPr>
        <w:tc>
          <w:tcPr>
            <w:tcW w:w="9638" w:type="dxa"/>
            <w:gridSpan w:val="2"/>
            <w:shd w:val="clear" w:color="auto" w:fill="00B0F0"/>
          </w:tcPr>
          <w:p w14:paraId="61F0F93D" w14:textId="77777777" w:rsidR="00890588" w:rsidRPr="00962B76" w:rsidRDefault="00890588" w:rsidP="00962B76">
            <w:pPr>
              <w:spacing w:before="120" w:after="120"/>
              <w:rPr>
                <w:rFonts w:ascii="Calibri" w:hAnsi="Calibri"/>
                <w:b/>
                <w:color w:val="FFFFFF" w:themeColor="background1"/>
              </w:rPr>
            </w:pPr>
            <w:r w:rsidRPr="00962B76">
              <w:rPr>
                <w:rFonts w:ascii="Calibri" w:hAnsi="Calibri"/>
                <w:b/>
                <w:color w:val="FFFFFF" w:themeColor="background1"/>
              </w:rPr>
              <w:t>Revised Guideline 1110 - Use of Decision Support Tools for VTS Personnel (Task 1.2.2)</w:t>
            </w:r>
          </w:p>
        </w:tc>
      </w:tr>
      <w:tr w:rsidR="00890588" w:rsidRPr="00E60D51" w14:paraId="1BC26B99" w14:textId="77777777" w:rsidTr="00962B76">
        <w:trPr>
          <w:tblHeader/>
        </w:trPr>
        <w:tc>
          <w:tcPr>
            <w:tcW w:w="1696" w:type="dxa"/>
            <w:shd w:val="clear" w:color="auto" w:fill="00B0F0"/>
          </w:tcPr>
          <w:p w14:paraId="50277AB9" w14:textId="77777777" w:rsidR="00890588" w:rsidRPr="00962B76" w:rsidRDefault="00890588" w:rsidP="00962B76">
            <w:pPr>
              <w:pStyle w:val="BodyText"/>
              <w:tabs>
                <w:tab w:val="left" w:pos="1418"/>
              </w:tabs>
              <w:spacing w:before="60" w:after="60"/>
              <w:jc w:val="left"/>
              <w:rPr>
                <w:rFonts w:asciiTheme="minorHAnsi" w:hAnsiTheme="minorHAnsi" w:cstheme="minorHAnsi"/>
                <w:b/>
                <w:color w:val="FFFFFF" w:themeColor="background1"/>
                <w:highlight w:val="yellow"/>
                <w:u w:val="single"/>
              </w:rPr>
            </w:pPr>
            <w:r w:rsidRPr="00962B76">
              <w:rPr>
                <w:rFonts w:asciiTheme="minorHAnsi" w:hAnsiTheme="minorHAnsi" w:cstheme="minorHAnsi"/>
                <w:b/>
                <w:color w:val="FFFFFF" w:themeColor="background1"/>
              </w:rPr>
              <w:t>VTS Manual Section</w:t>
            </w:r>
          </w:p>
        </w:tc>
        <w:tc>
          <w:tcPr>
            <w:tcW w:w="7942" w:type="dxa"/>
            <w:shd w:val="clear" w:color="auto" w:fill="00B0F0"/>
          </w:tcPr>
          <w:p w14:paraId="159BF994" w14:textId="77777777" w:rsidR="00890588" w:rsidRPr="00962B76" w:rsidRDefault="00890588" w:rsidP="00962B76">
            <w:pPr>
              <w:pStyle w:val="BodyText"/>
              <w:tabs>
                <w:tab w:val="left" w:pos="1418"/>
              </w:tabs>
              <w:spacing w:before="60" w:after="60"/>
              <w:rPr>
                <w:rFonts w:asciiTheme="minorHAnsi" w:hAnsiTheme="minorHAnsi" w:cstheme="minorHAnsi"/>
                <w:b/>
                <w:color w:val="FFFFFF" w:themeColor="background1"/>
                <w:highlight w:val="yellow"/>
                <w:u w:val="single"/>
              </w:rPr>
            </w:pPr>
            <w:r w:rsidRPr="00962B76">
              <w:rPr>
                <w:rFonts w:asciiTheme="minorHAnsi" w:hAnsiTheme="minorHAnsi" w:cstheme="minorHAnsi"/>
                <w:b/>
                <w:color w:val="FFFFFF" w:themeColor="background1"/>
              </w:rPr>
              <w:t>Proposed amendment/s</w:t>
            </w:r>
          </w:p>
        </w:tc>
      </w:tr>
      <w:tr w:rsidR="00890588" w:rsidRPr="00E60D51" w14:paraId="39D12F1A" w14:textId="77777777" w:rsidTr="00962B76">
        <w:tc>
          <w:tcPr>
            <w:tcW w:w="1696" w:type="dxa"/>
          </w:tcPr>
          <w:p w14:paraId="0CA69557" w14:textId="77777777" w:rsidR="00890588" w:rsidRPr="00E60D51" w:rsidRDefault="00890588" w:rsidP="00962B76">
            <w:pPr>
              <w:pStyle w:val="BodyText"/>
              <w:tabs>
                <w:tab w:val="left" w:pos="1418"/>
              </w:tabs>
              <w:spacing w:before="60" w:after="60"/>
              <w:jc w:val="left"/>
              <w:rPr>
                <w:rFonts w:asciiTheme="minorHAnsi" w:hAnsiTheme="minorHAnsi" w:cstheme="minorHAnsi"/>
                <w:b/>
                <w:sz w:val="20"/>
                <w:szCs w:val="20"/>
                <w:highlight w:val="yellow"/>
              </w:rPr>
            </w:pPr>
            <w:r w:rsidRPr="00E60D51">
              <w:rPr>
                <w:rFonts w:asciiTheme="minorHAnsi" w:hAnsiTheme="minorHAnsi" w:cstheme="minorHAnsi"/>
                <w:b/>
                <w:sz w:val="20"/>
                <w:szCs w:val="20"/>
              </w:rPr>
              <w:t>4. VTS Operations</w:t>
            </w:r>
          </w:p>
        </w:tc>
        <w:tc>
          <w:tcPr>
            <w:tcW w:w="7942" w:type="dxa"/>
          </w:tcPr>
          <w:p w14:paraId="6DBBEC64" w14:textId="77777777" w:rsidR="00890588" w:rsidRPr="00B069BF" w:rsidRDefault="00890588" w:rsidP="00962B76">
            <w:pPr>
              <w:pStyle w:val="Title"/>
              <w:kinsoku w:val="0"/>
              <w:overflowPunct w:val="0"/>
              <w:spacing w:before="8"/>
              <w:ind w:left="125"/>
              <w:jc w:val="left"/>
              <w:rPr>
                <w:color w:val="477EC0"/>
                <w:sz w:val="22"/>
                <w:szCs w:val="22"/>
              </w:rPr>
            </w:pPr>
            <w:r w:rsidRPr="00B069BF">
              <w:rPr>
                <w:rFonts w:ascii="HelveticaNeue-Bold" w:hAnsi="HelveticaNeue-Bold" w:cs="HelveticaNeue-Bold"/>
                <w:color w:val="477EC1"/>
                <w:kern w:val="0"/>
                <w:sz w:val="20"/>
                <w:szCs w:val="20"/>
                <w:lang w:val="en-AU"/>
              </w:rPr>
              <w:t>4.2.3. Guideline 1110 - Use of Decision Support Tools for VTS Personnel</w:t>
            </w:r>
          </w:p>
          <w:p w14:paraId="127F6D8F" w14:textId="77777777" w:rsidR="00890588" w:rsidRPr="00962B76" w:rsidRDefault="00890588" w:rsidP="00962B76">
            <w:pPr>
              <w:autoSpaceDE w:val="0"/>
              <w:autoSpaceDN w:val="0"/>
              <w:adjustRightInd w:val="0"/>
              <w:spacing w:before="120" w:after="120"/>
              <w:ind w:left="282"/>
              <w:rPr>
                <w:rFonts w:ascii="HelveticaNeue-Roman" w:hAnsi="HelveticaNeue-Roman" w:cs="HelveticaNeue-Roman"/>
                <w:strike/>
                <w:sz w:val="20"/>
                <w:szCs w:val="20"/>
                <w:highlight w:val="yellow"/>
                <w:lang w:val="en-AU"/>
              </w:rPr>
            </w:pPr>
            <w:r w:rsidRPr="00962B76">
              <w:rPr>
                <w:rFonts w:ascii="HelveticaNeue-Roman" w:hAnsi="HelveticaNeue-Roman" w:cs="HelveticaNeue-Roman"/>
                <w:strike/>
                <w:sz w:val="20"/>
                <w:szCs w:val="20"/>
                <w:highlight w:val="yellow"/>
                <w:lang w:val="en-AU"/>
              </w:rPr>
              <w:t>Decision Support Tools are computer-based tools (simulation models, and/or techniques and methods) to enhance situational awareness and assist VTS personnel interact with the traffic and respond to traffic situations developing in the VTS area.</w:t>
            </w:r>
          </w:p>
          <w:p w14:paraId="3D9AB09C" w14:textId="77777777" w:rsidR="00890588" w:rsidRPr="00F46225" w:rsidRDefault="00890588" w:rsidP="00962B76">
            <w:pPr>
              <w:autoSpaceDE w:val="0"/>
              <w:autoSpaceDN w:val="0"/>
              <w:adjustRightInd w:val="0"/>
              <w:spacing w:before="120" w:after="120"/>
              <w:ind w:left="282"/>
              <w:rPr>
                <w:rFonts w:ascii="HelveticaNeue-Roman" w:hAnsi="HelveticaNeue-Roman" w:cs="HelveticaNeue-Roman"/>
                <w:sz w:val="20"/>
                <w:szCs w:val="20"/>
                <w:lang w:val="en-AU"/>
              </w:rPr>
            </w:pPr>
            <w:r w:rsidRPr="00962B76">
              <w:rPr>
                <w:rFonts w:ascii="HelveticaNeue-Roman" w:hAnsi="HelveticaNeue-Roman" w:cs="HelveticaNeue-Roman"/>
                <w:sz w:val="20"/>
                <w:szCs w:val="20"/>
                <w:highlight w:val="yellow"/>
                <w:lang w:val="en-AU"/>
              </w:rPr>
              <w:t xml:space="preserve">Decision Support Tools (DST) are used to help enhance situational awareness and the decision-making process of VTS personnel by providing analysis and insight to </w:t>
            </w:r>
            <w:r w:rsidRPr="00962B76">
              <w:rPr>
                <w:rFonts w:ascii="HelveticaNeue-Roman" w:hAnsi="HelveticaNeue-Roman" w:cs="HelveticaNeue-Roman"/>
                <w:sz w:val="20"/>
                <w:szCs w:val="20"/>
                <w:highlight w:val="yellow"/>
                <w:lang w:val="en-AU"/>
              </w:rPr>
              <w:lastRenderedPageBreak/>
              <w:t>developing or emergency situations, in real time, near real time and for long-term planning</w:t>
            </w:r>
          </w:p>
          <w:p w14:paraId="72762A35" w14:textId="3617809A" w:rsidR="00890588" w:rsidRPr="00962B76" w:rsidRDefault="00890588" w:rsidP="00962B76">
            <w:pPr>
              <w:autoSpaceDE w:val="0"/>
              <w:autoSpaceDN w:val="0"/>
              <w:adjustRightInd w:val="0"/>
              <w:spacing w:before="120" w:after="120"/>
              <w:ind w:left="282"/>
              <w:rPr>
                <w:rFonts w:ascii="HelveticaNeue-Roman" w:hAnsi="HelveticaNeue-Roman" w:cs="HelveticaNeue-Roman"/>
                <w:strike/>
                <w:sz w:val="20"/>
                <w:szCs w:val="20"/>
                <w:highlight w:val="yellow"/>
                <w:lang w:val="en-AU"/>
              </w:rPr>
            </w:pPr>
            <w:r w:rsidRPr="00962B76">
              <w:rPr>
                <w:rFonts w:ascii="HelveticaNeue-Roman" w:hAnsi="HelveticaNeue-Roman" w:cs="HelveticaNeue-Roman"/>
                <w:strike/>
                <w:sz w:val="20"/>
                <w:szCs w:val="20"/>
                <w:highlight w:val="yellow"/>
                <w:lang w:val="en-AU"/>
              </w:rPr>
              <w:t>Guideline 1110 provides guidance on the use of decision support tools to enhance situational awareness and support VTS personnel provide timely and relevant information, monitor and manage ship traffic and respond to developing unsafe situations.</w:t>
            </w:r>
          </w:p>
          <w:p w14:paraId="3EAD7667" w14:textId="1A717F03" w:rsidR="00962B76" w:rsidRDefault="00962B76" w:rsidP="00962B76">
            <w:pPr>
              <w:autoSpaceDE w:val="0"/>
              <w:autoSpaceDN w:val="0"/>
              <w:adjustRightInd w:val="0"/>
              <w:spacing w:before="120" w:after="120"/>
              <w:ind w:left="282"/>
              <w:rPr>
                <w:rFonts w:ascii="HelveticaNeue-Roman" w:hAnsi="HelveticaNeue-Roman" w:cs="HelveticaNeue-Roman"/>
                <w:sz w:val="20"/>
                <w:szCs w:val="20"/>
                <w:lang w:val="en-AU"/>
              </w:rPr>
            </w:pPr>
            <w:r w:rsidRPr="00962B76">
              <w:rPr>
                <w:rFonts w:ascii="HelveticaNeue-Roman" w:hAnsi="HelveticaNeue-Roman" w:cs="HelveticaNeue-Roman"/>
                <w:sz w:val="20"/>
                <w:szCs w:val="20"/>
                <w:highlight w:val="yellow"/>
                <w:lang w:val="en-AU"/>
              </w:rPr>
              <w:t>Guideline 1110 provides guidance to assist authorities on the use of decision support tools to manage identified risks, enhance situational awareness and support</w:t>
            </w:r>
            <w:r w:rsidRPr="00962B76">
              <w:rPr>
                <w:rFonts w:ascii="HelveticaNeue-Roman" w:hAnsi="HelveticaNeue-Roman" w:cs="HelveticaNeue-Roman"/>
                <w:sz w:val="20"/>
                <w:szCs w:val="20"/>
                <w:lang w:val="en-AU"/>
              </w:rPr>
              <w:t xml:space="preserve"> </w:t>
            </w:r>
            <w:r w:rsidRPr="00962B76">
              <w:rPr>
                <w:rFonts w:ascii="HelveticaNeue-Roman" w:hAnsi="HelveticaNeue-Roman" w:cs="HelveticaNeue-Roman"/>
                <w:sz w:val="20"/>
                <w:szCs w:val="20"/>
                <w:highlight w:val="yellow"/>
                <w:lang w:val="en-AU"/>
              </w:rPr>
              <w:t>VTS personnel providing timely and relevant information, monitoring and managing ship traffic and responding to developing unsafe situations.</w:t>
            </w:r>
          </w:p>
          <w:p w14:paraId="047FE718" w14:textId="628E2D4B" w:rsidR="00890588" w:rsidRPr="00901869" w:rsidRDefault="00890588" w:rsidP="00962B76">
            <w:pPr>
              <w:autoSpaceDE w:val="0"/>
              <w:autoSpaceDN w:val="0"/>
              <w:adjustRightInd w:val="0"/>
              <w:spacing w:before="120" w:after="120"/>
              <w:ind w:left="282"/>
              <w:rPr>
                <w:rFonts w:ascii="HelveticaNeue-Roman" w:hAnsi="HelveticaNeue-Roman" w:cs="HelveticaNeue-Roman"/>
                <w:sz w:val="20"/>
                <w:szCs w:val="20"/>
                <w:lang w:val="en-AU"/>
              </w:rPr>
            </w:pPr>
            <w:r w:rsidRPr="00B069BF">
              <w:rPr>
                <w:rFonts w:ascii="HelveticaNeue-Roman" w:hAnsi="HelveticaNeue-Roman" w:cs="HelveticaNeue-Roman"/>
                <w:sz w:val="20"/>
                <w:szCs w:val="20"/>
                <w:lang w:val="en-AU"/>
              </w:rPr>
              <w:t xml:space="preserve">IALA Guideline 1110 – </w:t>
            </w:r>
            <w:r w:rsidRPr="00962B76">
              <w:rPr>
                <w:rFonts w:ascii="HelveticaNeue-Roman" w:hAnsi="HelveticaNeue-Roman" w:cs="HelveticaNeue-Roman"/>
                <w:sz w:val="20"/>
                <w:szCs w:val="20"/>
                <w:lang w:val="en-AU"/>
              </w:rPr>
              <w:t xml:space="preserve">Use of Decision Support Tools for VTS Personnel can be found at </w:t>
            </w:r>
            <w:hyperlink r:id="rId13" w:history="1">
              <w:r w:rsidRPr="00962B76">
                <w:rPr>
                  <w:rFonts w:ascii="HelveticaNeue-Roman" w:hAnsi="HelveticaNeue-Roman" w:cs="HelveticaNeue-Roman"/>
                  <w:sz w:val="20"/>
                  <w:szCs w:val="20"/>
                  <w:lang w:val="en-AU"/>
                </w:rPr>
                <w:t>https://</w:t>
              </w:r>
            </w:hyperlink>
            <w:r w:rsidRPr="00962B76">
              <w:rPr>
                <w:rFonts w:ascii="HelveticaNeue-Roman" w:hAnsi="HelveticaNeue-Roman" w:cs="HelveticaNeue-Roman"/>
                <w:sz w:val="20"/>
                <w:szCs w:val="20"/>
                <w:lang w:val="en-AU"/>
              </w:rPr>
              <w:t xml:space="preserve"> </w:t>
            </w:r>
            <w:hyperlink r:id="rId14" w:history="1">
              <w:r w:rsidRPr="00962B76">
                <w:rPr>
                  <w:rFonts w:ascii="HelveticaNeue-Roman" w:hAnsi="HelveticaNeue-Roman" w:cs="HelveticaNeue-Roman"/>
                  <w:sz w:val="20"/>
                  <w:szCs w:val="20"/>
                  <w:lang w:val="en-AU"/>
                </w:rPr>
                <w:t>www.iala-aism.org/product/use-of-decision-sup-</w:t>
              </w:r>
            </w:hyperlink>
            <w:hyperlink r:id="rId15" w:history="1">
              <w:r w:rsidRPr="00962B76">
                <w:rPr>
                  <w:rFonts w:ascii="HelveticaNeue-Roman" w:hAnsi="HelveticaNeue-Roman" w:cs="HelveticaNeue-Roman"/>
                  <w:sz w:val="20"/>
                  <w:szCs w:val="20"/>
                  <w:lang w:val="en-AU"/>
                </w:rPr>
                <w:t>port-tools-for-vts-personnel-1110/</w:t>
              </w:r>
            </w:hyperlink>
            <w:r w:rsidRPr="00962B76">
              <w:rPr>
                <w:rFonts w:ascii="HelveticaNeue-Roman" w:hAnsi="HelveticaNeue-Roman" w:cs="HelveticaNeue-Roman"/>
                <w:sz w:val="20"/>
                <w:szCs w:val="20"/>
                <w:lang w:val="en-AU"/>
              </w:rPr>
              <w:t>.</w:t>
            </w:r>
          </w:p>
        </w:tc>
      </w:tr>
    </w:tbl>
    <w:p w14:paraId="537220F0" w14:textId="23CE13CF" w:rsidR="00890588" w:rsidRDefault="00890588" w:rsidP="00901869">
      <w:pPr>
        <w:spacing w:before="120" w:after="120"/>
        <w:ind w:left="357"/>
        <w:rPr>
          <w:rFonts w:ascii="Calibri" w:hAnsi="Calibri"/>
          <w:b/>
          <w:lang w:eastAsia="de-DE"/>
        </w:rPr>
      </w:pPr>
    </w:p>
    <w:tbl>
      <w:tblPr>
        <w:tblStyle w:val="TableGrid"/>
        <w:tblW w:w="0" w:type="auto"/>
        <w:tblInd w:w="-5" w:type="dxa"/>
        <w:tblLook w:val="04A0" w:firstRow="1" w:lastRow="0" w:firstColumn="1" w:lastColumn="0" w:noHBand="0" w:noVBand="1"/>
      </w:tblPr>
      <w:tblGrid>
        <w:gridCol w:w="1701"/>
        <w:gridCol w:w="1335"/>
        <w:gridCol w:w="6597"/>
      </w:tblGrid>
      <w:tr w:rsidR="00890588" w:rsidRPr="00DD1600" w14:paraId="64BCA0AA" w14:textId="77777777" w:rsidTr="00962B76">
        <w:trPr>
          <w:tblHeader/>
        </w:trPr>
        <w:tc>
          <w:tcPr>
            <w:tcW w:w="9633" w:type="dxa"/>
            <w:gridSpan w:val="3"/>
            <w:shd w:val="clear" w:color="auto" w:fill="00B0F0"/>
          </w:tcPr>
          <w:p w14:paraId="5C6689AD" w14:textId="3FCCE960" w:rsidR="00890588" w:rsidRPr="00962B76" w:rsidRDefault="00890588" w:rsidP="00962B76">
            <w:pPr>
              <w:spacing w:before="120" w:after="120"/>
              <w:rPr>
                <w:rFonts w:ascii="Calibri" w:hAnsi="Calibri"/>
                <w:b/>
                <w:color w:val="FFFFFF" w:themeColor="background1"/>
              </w:rPr>
            </w:pPr>
            <w:r w:rsidRPr="00962B76">
              <w:rPr>
                <w:rFonts w:ascii="Calibri" w:hAnsi="Calibri"/>
                <w:b/>
                <w:color w:val="FFFFFF" w:themeColor="background1"/>
              </w:rPr>
              <w:t xml:space="preserve">Revised - Guideline 1014 - Accreditation of VTS </w:t>
            </w:r>
            <w:r w:rsidR="002F348D">
              <w:rPr>
                <w:rFonts w:ascii="Calibri" w:hAnsi="Calibri"/>
                <w:b/>
                <w:color w:val="FFFFFF" w:themeColor="background1"/>
              </w:rPr>
              <w:t>T</w:t>
            </w:r>
            <w:r w:rsidRPr="00962B76">
              <w:rPr>
                <w:rFonts w:ascii="Calibri" w:hAnsi="Calibri"/>
                <w:b/>
                <w:color w:val="FFFFFF" w:themeColor="background1"/>
              </w:rPr>
              <w:t xml:space="preserve">raining </w:t>
            </w:r>
            <w:r w:rsidR="002F348D">
              <w:rPr>
                <w:rFonts w:ascii="Calibri" w:hAnsi="Calibri"/>
                <w:b/>
                <w:color w:val="FFFFFF" w:themeColor="background1"/>
              </w:rPr>
              <w:t>O</w:t>
            </w:r>
            <w:r w:rsidRPr="00962B76">
              <w:rPr>
                <w:rFonts w:ascii="Calibri" w:hAnsi="Calibri"/>
                <w:b/>
                <w:color w:val="FFFFFF" w:themeColor="background1"/>
              </w:rPr>
              <w:t xml:space="preserve">rganizations and </w:t>
            </w:r>
            <w:r w:rsidR="002F348D">
              <w:rPr>
                <w:rFonts w:ascii="Calibri" w:hAnsi="Calibri"/>
                <w:b/>
                <w:color w:val="FFFFFF" w:themeColor="background1"/>
              </w:rPr>
              <w:t>A</w:t>
            </w:r>
            <w:r w:rsidRPr="00962B76">
              <w:rPr>
                <w:rFonts w:ascii="Calibri" w:hAnsi="Calibri"/>
                <w:b/>
                <w:color w:val="FFFFFF" w:themeColor="background1"/>
              </w:rPr>
              <w:t xml:space="preserve">pproval </w:t>
            </w:r>
            <w:r w:rsidR="002F348D">
              <w:rPr>
                <w:rFonts w:ascii="Calibri" w:hAnsi="Calibri"/>
                <w:b/>
                <w:color w:val="FFFFFF" w:themeColor="background1"/>
              </w:rPr>
              <w:t>to</w:t>
            </w:r>
            <w:r w:rsidRPr="00962B76">
              <w:rPr>
                <w:rFonts w:ascii="Calibri" w:hAnsi="Calibri"/>
                <w:b/>
                <w:color w:val="FFFFFF" w:themeColor="background1"/>
              </w:rPr>
              <w:t xml:space="preserve"> </w:t>
            </w:r>
            <w:r w:rsidR="002F348D">
              <w:rPr>
                <w:rFonts w:ascii="Calibri" w:hAnsi="Calibri"/>
                <w:b/>
                <w:color w:val="FFFFFF" w:themeColor="background1"/>
              </w:rPr>
              <w:t>D</w:t>
            </w:r>
            <w:r w:rsidRPr="00962B76">
              <w:rPr>
                <w:rFonts w:ascii="Calibri" w:hAnsi="Calibri"/>
                <w:b/>
                <w:color w:val="FFFFFF" w:themeColor="background1"/>
              </w:rPr>
              <w:t xml:space="preserve">eliver of IALA </w:t>
            </w:r>
            <w:r w:rsidR="0052746A">
              <w:rPr>
                <w:rFonts w:ascii="Calibri" w:hAnsi="Calibri"/>
                <w:b/>
                <w:color w:val="FFFFFF" w:themeColor="background1"/>
              </w:rPr>
              <w:t xml:space="preserve">VTS </w:t>
            </w:r>
            <w:r w:rsidR="002F348D">
              <w:rPr>
                <w:rFonts w:ascii="Calibri" w:hAnsi="Calibri"/>
                <w:b/>
                <w:color w:val="FFFFFF" w:themeColor="background1"/>
              </w:rPr>
              <w:t>M</w:t>
            </w:r>
            <w:r w:rsidRPr="00962B76">
              <w:rPr>
                <w:rFonts w:ascii="Calibri" w:hAnsi="Calibri"/>
                <w:b/>
                <w:color w:val="FFFFFF" w:themeColor="background1"/>
              </w:rPr>
              <w:t xml:space="preserve">odel </w:t>
            </w:r>
            <w:r w:rsidR="002F348D">
              <w:rPr>
                <w:rFonts w:ascii="Calibri" w:hAnsi="Calibri"/>
                <w:b/>
                <w:color w:val="FFFFFF" w:themeColor="background1"/>
              </w:rPr>
              <w:t>C</w:t>
            </w:r>
            <w:r w:rsidRPr="00962B76">
              <w:rPr>
                <w:rFonts w:ascii="Calibri" w:hAnsi="Calibri"/>
                <w:b/>
                <w:color w:val="FFFFFF" w:themeColor="background1"/>
              </w:rPr>
              <w:t>ourses</w:t>
            </w:r>
          </w:p>
        </w:tc>
      </w:tr>
      <w:tr w:rsidR="00890588" w:rsidRPr="00E60D51" w14:paraId="18852ED1" w14:textId="77777777" w:rsidTr="00962B76">
        <w:trPr>
          <w:tblHeader/>
        </w:trPr>
        <w:tc>
          <w:tcPr>
            <w:tcW w:w="3036" w:type="dxa"/>
            <w:gridSpan w:val="2"/>
            <w:shd w:val="clear" w:color="auto" w:fill="00B0F0"/>
          </w:tcPr>
          <w:p w14:paraId="336C8C66" w14:textId="77777777" w:rsidR="00890588" w:rsidRPr="00962B76" w:rsidRDefault="00890588" w:rsidP="008A6794">
            <w:pPr>
              <w:pStyle w:val="BodyText"/>
              <w:tabs>
                <w:tab w:val="left" w:pos="1418"/>
              </w:tabs>
              <w:spacing w:before="60" w:after="60"/>
              <w:jc w:val="left"/>
              <w:rPr>
                <w:rFonts w:asciiTheme="minorHAnsi" w:hAnsiTheme="minorHAnsi" w:cstheme="minorHAnsi"/>
                <w:b/>
                <w:color w:val="FFFFFF" w:themeColor="background1"/>
                <w:highlight w:val="yellow"/>
                <w:u w:val="single"/>
              </w:rPr>
            </w:pPr>
            <w:r w:rsidRPr="00962B76">
              <w:rPr>
                <w:rFonts w:asciiTheme="minorHAnsi" w:hAnsiTheme="minorHAnsi" w:cstheme="minorHAnsi"/>
                <w:b/>
                <w:color w:val="FFFFFF" w:themeColor="background1"/>
              </w:rPr>
              <w:t>VTS Manual Section</w:t>
            </w:r>
          </w:p>
        </w:tc>
        <w:tc>
          <w:tcPr>
            <w:tcW w:w="6597" w:type="dxa"/>
            <w:shd w:val="clear" w:color="auto" w:fill="00B0F0"/>
          </w:tcPr>
          <w:p w14:paraId="6652FB72" w14:textId="77777777" w:rsidR="00890588" w:rsidRPr="00962B76" w:rsidRDefault="00890588" w:rsidP="008A6794">
            <w:pPr>
              <w:pStyle w:val="BodyText"/>
              <w:tabs>
                <w:tab w:val="left" w:pos="1418"/>
              </w:tabs>
              <w:spacing w:before="60" w:after="60"/>
              <w:rPr>
                <w:rFonts w:asciiTheme="minorHAnsi" w:hAnsiTheme="minorHAnsi" w:cstheme="minorHAnsi"/>
                <w:b/>
                <w:color w:val="FFFFFF" w:themeColor="background1"/>
                <w:highlight w:val="yellow"/>
                <w:u w:val="single"/>
              </w:rPr>
            </w:pPr>
            <w:r w:rsidRPr="00962B76">
              <w:rPr>
                <w:rFonts w:asciiTheme="minorHAnsi" w:hAnsiTheme="minorHAnsi" w:cstheme="minorHAnsi"/>
                <w:b/>
                <w:color w:val="FFFFFF" w:themeColor="background1"/>
              </w:rPr>
              <w:t>Proposed amendment/s</w:t>
            </w:r>
          </w:p>
        </w:tc>
      </w:tr>
      <w:tr w:rsidR="00890588" w:rsidRPr="00E60D51" w14:paraId="6C158DE8" w14:textId="77777777" w:rsidTr="00962B76">
        <w:tc>
          <w:tcPr>
            <w:tcW w:w="1701" w:type="dxa"/>
          </w:tcPr>
          <w:p w14:paraId="4861B8B4" w14:textId="77777777" w:rsidR="00890588" w:rsidRPr="00E60D51" w:rsidRDefault="00890588" w:rsidP="008A6794">
            <w:pPr>
              <w:pStyle w:val="BodyText"/>
              <w:tabs>
                <w:tab w:val="left" w:pos="1418"/>
              </w:tabs>
              <w:spacing w:before="60" w:after="60"/>
              <w:jc w:val="left"/>
              <w:rPr>
                <w:rFonts w:asciiTheme="minorHAnsi" w:hAnsiTheme="minorHAnsi" w:cstheme="minorHAnsi"/>
                <w:b/>
                <w:sz w:val="20"/>
                <w:szCs w:val="20"/>
                <w:highlight w:val="yellow"/>
              </w:rPr>
            </w:pPr>
            <w:r>
              <w:rPr>
                <w:rFonts w:asciiTheme="minorHAnsi" w:hAnsiTheme="minorHAnsi" w:cstheme="minorHAnsi"/>
                <w:b/>
                <w:sz w:val="20"/>
                <w:szCs w:val="20"/>
              </w:rPr>
              <w:t>11</w:t>
            </w:r>
            <w:r w:rsidRPr="00E60D51">
              <w:rPr>
                <w:rFonts w:asciiTheme="minorHAnsi" w:hAnsiTheme="minorHAnsi" w:cstheme="minorHAnsi"/>
                <w:b/>
                <w:sz w:val="20"/>
                <w:szCs w:val="20"/>
              </w:rPr>
              <w:t>.</w:t>
            </w:r>
            <w:r>
              <w:rPr>
                <w:rFonts w:asciiTheme="minorHAnsi" w:hAnsiTheme="minorHAnsi" w:cstheme="minorHAnsi"/>
                <w:b/>
                <w:sz w:val="20"/>
                <w:szCs w:val="20"/>
              </w:rPr>
              <w:t xml:space="preserve"> </w:t>
            </w:r>
            <w:r w:rsidRPr="002278EE">
              <w:rPr>
                <w:rFonts w:asciiTheme="minorHAnsi" w:hAnsiTheme="minorHAnsi" w:cstheme="minorHAnsi"/>
                <w:b/>
                <w:sz w:val="20"/>
                <w:szCs w:val="20"/>
              </w:rPr>
              <w:t>Accreditation,</w:t>
            </w:r>
            <w:r>
              <w:rPr>
                <w:rFonts w:asciiTheme="minorHAnsi" w:hAnsiTheme="minorHAnsi" w:cstheme="minorHAnsi"/>
                <w:b/>
                <w:sz w:val="20"/>
                <w:szCs w:val="20"/>
              </w:rPr>
              <w:t xml:space="preserve"> </w:t>
            </w:r>
            <w:r w:rsidRPr="002278EE">
              <w:rPr>
                <w:rFonts w:asciiTheme="minorHAnsi" w:hAnsiTheme="minorHAnsi" w:cstheme="minorHAnsi"/>
                <w:b/>
                <w:sz w:val="20"/>
                <w:szCs w:val="20"/>
              </w:rPr>
              <w:t>Competency, Certification</w:t>
            </w:r>
            <w:r>
              <w:rPr>
                <w:rFonts w:asciiTheme="minorHAnsi" w:hAnsiTheme="minorHAnsi" w:cstheme="minorHAnsi"/>
                <w:b/>
                <w:sz w:val="20"/>
                <w:szCs w:val="20"/>
              </w:rPr>
              <w:t xml:space="preserve"> a</w:t>
            </w:r>
            <w:r w:rsidRPr="002278EE">
              <w:rPr>
                <w:rFonts w:asciiTheme="minorHAnsi" w:hAnsiTheme="minorHAnsi" w:cstheme="minorHAnsi"/>
                <w:b/>
                <w:sz w:val="20"/>
                <w:szCs w:val="20"/>
              </w:rPr>
              <w:t>nd Revalidation</w:t>
            </w:r>
          </w:p>
        </w:tc>
        <w:tc>
          <w:tcPr>
            <w:tcW w:w="7932" w:type="dxa"/>
            <w:gridSpan w:val="2"/>
          </w:tcPr>
          <w:p w14:paraId="67F7B4BE" w14:textId="6C8585A5" w:rsidR="00890588" w:rsidRPr="002F2B29" w:rsidRDefault="00890588" w:rsidP="00962B76">
            <w:pPr>
              <w:pStyle w:val="BodyText"/>
              <w:kinsoku w:val="0"/>
              <w:overflowPunct w:val="0"/>
              <w:rPr>
                <w:rFonts w:ascii="HelveticaNeue-Bold" w:hAnsi="HelveticaNeue-Bold" w:cs="HelveticaNeue-Bold"/>
                <w:b/>
                <w:bCs/>
                <w:color w:val="477EC1"/>
                <w:sz w:val="20"/>
                <w:szCs w:val="20"/>
                <w:lang w:val="en-AU"/>
              </w:rPr>
            </w:pPr>
            <w:r w:rsidRPr="002F2B29">
              <w:rPr>
                <w:rFonts w:ascii="HelveticaNeue-Bold" w:hAnsi="HelveticaNeue-Bold" w:cs="HelveticaNeue-Bold"/>
                <w:b/>
                <w:bCs/>
                <w:color w:val="477EC1"/>
                <w:sz w:val="20"/>
                <w:szCs w:val="20"/>
                <w:lang w:val="en-AU"/>
              </w:rPr>
              <w:t>11.2.</w:t>
            </w:r>
            <w:r>
              <w:rPr>
                <w:rFonts w:ascii="HelveticaNeue-Bold" w:hAnsi="HelveticaNeue-Bold" w:cs="HelveticaNeue-Bold"/>
                <w:b/>
                <w:bCs/>
                <w:color w:val="477EC1"/>
                <w:sz w:val="20"/>
                <w:szCs w:val="20"/>
                <w:lang w:val="en-AU"/>
              </w:rPr>
              <w:t>1</w:t>
            </w:r>
            <w:r w:rsidRPr="002F2B29">
              <w:rPr>
                <w:rFonts w:ascii="HelveticaNeue-Bold" w:hAnsi="HelveticaNeue-Bold" w:cs="HelveticaNeue-Bold"/>
                <w:b/>
                <w:bCs/>
                <w:color w:val="477EC1"/>
                <w:sz w:val="20"/>
                <w:szCs w:val="20"/>
                <w:lang w:val="en-AU"/>
              </w:rPr>
              <w:t xml:space="preserve"> </w:t>
            </w:r>
            <w:r w:rsidRPr="002278EE">
              <w:rPr>
                <w:rFonts w:ascii="HelveticaNeue-Bold" w:hAnsi="HelveticaNeue-Bold" w:cs="HelveticaNeue-Bold"/>
                <w:b/>
                <w:bCs/>
                <w:strike/>
                <w:color w:val="477EC1"/>
                <w:sz w:val="20"/>
                <w:szCs w:val="20"/>
                <w:lang w:val="en-AU"/>
              </w:rPr>
              <w:t>Guideline 1014 - Accreditation and Approval Process for VTS Training Courses</w:t>
            </w:r>
            <w:r>
              <w:rPr>
                <w:rFonts w:ascii="HelveticaNeue-Bold" w:hAnsi="HelveticaNeue-Bold" w:cs="HelveticaNeue-Bold"/>
                <w:b/>
                <w:bCs/>
                <w:color w:val="477EC1"/>
                <w:sz w:val="20"/>
                <w:szCs w:val="20"/>
                <w:lang w:val="en-AU"/>
              </w:rPr>
              <w:t xml:space="preserve"> </w:t>
            </w:r>
            <w:r w:rsidRPr="002278EE">
              <w:rPr>
                <w:rFonts w:ascii="HelveticaNeue-Bold" w:hAnsi="HelveticaNeue-Bold" w:cs="HelveticaNeue-Bold"/>
                <w:b/>
                <w:bCs/>
                <w:color w:val="477EC1"/>
                <w:sz w:val="20"/>
                <w:szCs w:val="20"/>
                <w:highlight w:val="yellow"/>
                <w:lang w:val="en-AU"/>
              </w:rPr>
              <w:t xml:space="preserve">Guideline </w:t>
            </w:r>
            <w:r w:rsidR="00EF5AA6">
              <w:rPr>
                <w:rFonts w:ascii="HelveticaNeue-Bold" w:hAnsi="HelveticaNeue-Bold" w:cs="HelveticaNeue-Bold"/>
                <w:b/>
                <w:bCs/>
                <w:color w:val="477EC1"/>
                <w:sz w:val="20"/>
                <w:szCs w:val="20"/>
                <w:highlight w:val="yellow"/>
                <w:lang w:val="en-AU"/>
              </w:rPr>
              <w:t>G</w:t>
            </w:r>
            <w:r w:rsidRPr="002278EE">
              <w:rPr>
                <w:rFonts w:ascii="HelveticaNeue-Bold" w:hAnsi="HelveticaNeue-Bold" w:cs="HelveticaNeue-Bold"/>
                <w:b/>
                <w:bCs/>
                <w:color w:val="477EC1"/>
                <w:sz w:val="20"/>
                <w:szCs w:val="20"/>
                <w:highlight w:val="yellow"/>
                <w:lang w:val="en-AU"/>
              </w:rPr>
              <w:t xml:space="preserve">1014 </w:t>
            </w:r>
            <w:bookmarkStart w:id="7" w:name="_Hlk84344553"/>
            <w:r w:rsidRPr="002278EE">
              <w:rPr>
                <w:rFonts w:ascii="HelveticaNeue-Bold" w:hAnsi="HelveticaNeue-Bold" w:cs="HelveticaNeue-Bold"/>
                <w:b/>
                <w:bCs/>
                <w:color w:val="477EC1"/>
                <w:sz w:val="20"/>
                <w:szCs w:val="20"/>
                <w:highlight w:val="yellow"/>
                <w:lang w:val="en-AU"/>
              </w:rPr>
              <w:t xml:space="preserve">- </w:t>
            </w:r>
            <w:r w:rsidR="00615E82" w:rsidRPr="00615E82">
              <w:rPr>
                <w:rFonts w:ascii="HelveticaNeue-Bold" w:hAnsi="HelveticaNeue-Bold" w:cs="HelveticaNeue-Bold"/>
                <w:b/>
                <w:bCs/>
                <w:color w:val="477EC1"/>
                <w:sz w:val="20"/>
                <w:szCs w:val="20"/>
                <w:highlight w:val="yellow"/>
                <w:lang w:val="en-AU"/>
              </w:rPr>
              <w:t>Accreditation of VTS Training Organizations and Approval to Deliver IALA VTS Model Courses</w:t>
            </w:r>
          </w:p>
          <w:bookmarkEnd w:id="7"/>
          <w:p w14:paraId="24DDD7AF" w14:textId="77777777" w:rsidR="00890588" w:rsidRPr="0080393A" w:rsidRDefault="00890588" w:rsidP="00962B76">
            <w:pPr>
              <w:autoSpaceDE w:val="0"/>
              <w:autoSpaceDN w:val="0"/>
              <w:adjustRightInd w:val="0"/>
              <w:spacing w:before="120" w:after="120"/>
              <w:rPr>
                <w:rFonts w:ascii="HelveticaNeue-Roman" w:hAnsi="HelveticaNeue-Roman" w:cs="HelveticaNeue-Roman"/>
                <w:strike/>
                <w:sz w:val="20"/>
                <w:szCs w:val="20"/>
                <w:lang w:val="en-AU"/>
              </w:rPr>
            </w:pPr>
            <w:r w:rsidRPr="0080393A">
              <w:rPr>
                <w:rFonts w:ascii="HelveticaNeue-Roman" w:hAnsi="HelveticaNeue-Roman" w:cs="HelveticaNeue-Roman"/>
                <w:strike/>
                <w:sz w:val="20"/>
                <w:szCs w:val="20"/>
                <w:lang w:val="en-AU"/>
              </w:rPr>
              <w:t xml:space="preserve">Guideline 1014 provides guidance for accrediting VTS training organizations and approving the model courses provided. </w:t>
            </w:r>
          </w:p>
          <w:p w14:paraId="6DA8154F" w14:textId="77777777" w:rsidR="00890588" w:rsidRPr="0080393A" w:rsidRDefault="00890588" w:rsidP="00962B76">
            <w:pPr>
              <w:autoSpaceDE w:val="0"/>
              <w:autoSpaceDN w:val="0"/>
              <w:adjustRightInd w:val="0"/>
              <w:spacing w:before="120" w:after="12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This guideline provides the framework for competent authorities to:</w:t>
            </w:r>
          </w:p>
          <w:p w14:paraId="64467580" w14:textId="77777777" w:rsidR="00890588" w:rsidRPr="0080393A" w:rsidRDefault="00890588" w:rsidP="00546BEB">
            <w:pPr>
              <w:pStyle w:val="ListParagraph"/>
              <w:numPr>
                <w:ilvl w:val="0"/>
                <w:numId w:val="22"/>
              </w:numPr>
              <w:autoSpaceDE w:val="0"/>
              <w:autoSpaceDN w:val="0"/>
              <w:adjustRightInd w:val="0"/>
              <w:spacing w:before="60" w:after="60"/>
              <w:ind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 xml:space="preserve">Accredit organizations to provide training based on IALA model courses; and </w:t>
            </w:r>
          </w:p>
          <w:p w14:paraId="7E16AECD" w14:textId="77777777" w:rsidR="00890588" w:rsidRPr="0080393A" w:rsidRDefault="00890588" w:rsidP="00546BEB">
            <w:pPr>
              <w:pStyle w:val="ListParagraph"/>
              <w:numPr>
                <w:ilvl w:val="0"/>
                <w:numId w:val="22"/>
              </w:numPr>
              <w:autoSpaceDE w:val="0"/>
              <w:autoSpaceDN w:val="0"/>
              <w:adjustRightInd w:val="0"/>
              <w:spacing w:before="60" w:after="60"/>
              <w:ind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Approve their delivery of IALA model courses, including:</w:t>
            </w:r>
          </w:p>
          <w:p w14:paraId="473CDF9D" w14:textId="5964EFA5" w:rsidR="00890588" w:rsidRPr="0080393A" w:rsidRDefault="00890588" w:rsidP="00546BEB">
            <w:pPr>
              <w:pStyle w:val="ListParagraph"/>
              <w:numPr>
                <w:ilvl w:val="1"/>
                <w:numId w:val="22"/>
              </w:numPr>
              <w:autoSpaceDE w:val="0"/>
              <w:autoSpaceDN w:val="0"/>
              <w:adjustRightInd w:val="0"/>
              <w:spacing w:before="60" w:after="60"/>
              <w:ind w:left="1390"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C0103-1</w:t>
            </w:r>
            <w:r w:rsidR="00EF5AA6">
              <w:rPr>
                <w:rFonts w:ascii="HelveticaNeue-Roman" w:hAnsi="HelveticaNeue-Roman" w:cs="HelveticaNeue-Roman"/>
                <w:sz w:val="20"/>
                <w:szCs w:val="20"/>
                <w:highlight w:val="yellow"/>
                <w:lang w:val="en-AU"/>
              </w:rPr>
              <w:t xml:space="preserve"> </w:t>
            </w:r>
            <w:r w:rsidR="00012993" w:rsidRPr="0080393A">
              <w:rPr>
                <w:rFonts w:ascii="HelveticaNeue-Roman" w:hAnsi="HelveticaNeue-Roman" w:cs="HelveticaNeue-Roman"/>
                <w:sz w:val="20"/>
                <w:szCs w:val="20"/>
                <w:highlight w:val="yellow"/>
                <w:lang w:val="en-AU"/>
              </w:rPr>
              <w:t>(V103/1)</w:t>
            </w:r>
            <w:r w:rsidRPr="0080393A">
              <w:rPr>
                <w:rFonts w:ascii="HelveticaNeue-Roman" w:hAnsi="HelveticaNeue-Roman" w:cs="HelveticaNeue-Roman"/>
                <w:sz w:val="20"/>
                <w:szCs w:val="20"/>
                <w:highlight w:val="yellow"/>
                <w:lang w:val="en-AU"/>
              </w:rPr>
              <w:t xml:space="preserve"> VTS Operator Training</w:t>
            </w:r>
            <w:r w:rsidR="00012993">
              <w:rPr>
                <w:rFonts w:ascii="HelveticaNeue-Roman" w:hAnsi="HelveticaNeue-Roman" w:cs="HelveticaNeue-Roman"/>
                <w:sz w:val="20"/>
                <w:szCs w:val="20"/>
                <w:highlight w:val="yellow"/>
                <w:lang w:val="en-AU"/>
              </w:rPr>
              <w:t>;</w:t>
            </w:r>
            <w:r w:rsidRPr="0080393A">
              <w:rPr>
                <w:rFonts w:ascii="HelveticaNeue-Roman" w:hAnsi="HelveticaNeue-Roman" w:cs="HelveticaNeue-Roman"/>
                <w:sz w:val="20"/>
                <w:szCs w:val="20"/>
                <w:highlight w:val="yellow"/>
                <w:lang w:val="en-AU"/>
              </w:rPr>
              <w:t xml:space="preserve"> </w:t>
            </w:r>
          </w:p>
          <w:p w14:paraId="055B6EAB" w14:textId="0213E155" w:rsidR="00890588" w:rsidRPr="0080393A" w:rsidRDefault="00890588" w:rsidP="00546BEB">
            <w:pPr>
              <w:pStyle w:val="ListParagraph"/>
              <w:numPr>
                <w:ilvl w:val="1"/>
                <w:numId w:val="22"/>
              </w:numPr>
              <w:autoSpaceDE w:val="0"/>
              <w:autoSpaceDN w:val="0"/>
              <w:adjustRightInd w:val="0"/>
              <w:spacing w:before="60" w:after="60"/>
              <w:ind w:left="1390"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 xml:space="preserve">C0103-2 </w:t>
            </w:r>
            <w:r w:rsidR="00012993" w:rsidRPr="0080393A">
              <w:rPr>
                <w:rFonts w:ascii="HelveticaNeue-Roman" w:hAnsi="HelveticaNeue-Roman" w:cs="HelveticaNeue-Roman"/>
                <w:sz w:val="20"/>
                <w:szCs w:val="20"/>
                <w:highlight w:val="yellow"/>
                <w:lang w:val="en-AU"/>
              </w:rPr>
              <w:t>(V103/2)</w:t>
            </w:r>
            <w:r w:rsidR="00012993">
              <w:rPr>
                <w:rFonts w:ascii="HelveticaNeue-Roman" w:hAnsi="HelveticaNeue-Roman" w:cs="HelveticaNeue-Roman"/>
                <w:sz w:val="20"/>
                <w:szCs w:val="20"/>
                <w:highlight w:val="yellow"/>
                <w:lang w:val="en-AU"/>
              </w:rPr>
              <w:t xml:space="preserve"> </w:t>
            </w:r>
            <w:r w:rsidRPr="0080393A">
              <w:rPr>
                <w:rFonts w:ascii="HelveticaNeue-Roman" w:hAnsi="HelveticaNeue-Roman" w:cs="HelveticaNeue-Roman"/>
                <w:sz w:val="20"/>
                <w:szCs w:val="20"/>
                <w:highlight w:val="yellow"/>
                <w:lang w:val="en-AU"/>
              </w:rPr>
              <w:t>VTS Supervisor Training];</w:t>
            </w:r>
          </w:p>
          <w:p w14:paraId="1FB1476D" w14:textId="7F5143EF" w:rsidR="00890588" w:rsidRPr="0080393A" w:rsidRDefault="00890588" w:rsidP="00546BEB">
            <w:pPr>
              <w:pStyle w:val="ListParagraph"/>
              <w:numPr>
                <w:ilvl w:val="1"/>
                <w:numId w:val="22"/>
              </w:numPr>
              <w:autoSpaceDE w:val="0"/>
              <w:autoSpaceDN w:val="0"/>
              <w:adjustRightInd w:val="0"/>
              <w:spacing w:before="60" w:after="60"/>
              <w:ind w:left="1390"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 xml:space="preserve">C0103-4 </w:t>
            </w:r>
            <w:r w:rsidR="00012993" w:rsidRPr="0080393A">
              <w:rPr>
                <w:rFonts w:ascii="HelveticaNeue-Roman" w:hAnsi="HelveticaNeue-Roman" w:cs="HelveticaNeue-Roman"/>
                <w:sz w:val="20"/>
                <w:szCs w:val="20"/>
                <w:highlight w:val="yellow"/>
                <w:lang w:val="en-AU"/>
              </w:rPr>
              <w:t>(V103/4)</w:t>
            </w:r>
            <w:r w:rsidR="00012993">
              <w:rPr>
                <w:rFonts w:ascii="HelveticaNeue-Roman" w:hAnsi="HelveticaNeue-Roman" w:cs="HelveticaNeue-Roman"/>
                <w:sz w:val="20"/>
                <w:szCs w:val="20"/>
                <w:highlight w:val="yellow"/>
                <w:lang w:val="en-AU"/>
              </w:rPr>
              <w:t xml:space="preserve"> </w:t>
            </w:r>
            <w:r w:rsidRPr="0080393A">
              <w:rPr>
                <w:rFonts w:ascii="HelveticaNeue-Roman" w:hAnsi="HelveticaNeue-Roman" w:cs="HelveticaNeue-Roman"/>
                <w:sz w:val="20"/>
                <w:szCs w:val="20"/>
                <w:highlight w:val="yellow"/>
                <w:lang w:val="en-AU"/>
              </w:rPr>
              <w:t>VTS On-the-Job Training Instructor; and</w:t>
            </w:r>
          </w:p>
          <w:p w14:paraId="6F0DE800" w14:textId="3B34DFC3" w:rsidR="00890588" w:rsidRPr="0080393A" w:rsidRDefault="00890588" w:rsidP="00546BEB">
            <w:pPr>
              <w:pStyle w:val="ListParagraph"/>
              <w:numPr>
                <w:ilvl w:val="1"/>
                <w:numId w:val="22"/>
              </w:numPr>
              <w:autoSpaceDE w:val="0"/>
              <w:autoSpaceDN w:val="0"/>
              <w:adjustRightInd w:val="0"/>
              <w:spacing w:before="60" w:after="60"/>
              <w:ind w:left="1390" w:hanging="357"/>
              <w:contextualSpacing w:val="0"/>
              <w:rPr>
                <w:rFonts w:ascii="HelveticaNeue-Roman" w:hAnsi="HelveticaNeue-Roman" w:cs="HelveticaNeue-Roman"/>
                <w:sz w:val="20"/>
                <w:szCs w:val="20"/>
                <w:highlight w:val="yellow"/>
                <w:lang w:val="en-AU"/>
              </w:rPr>
            </w:pPr>
            <w:r w:rsidRPr="0080393A">
              <w:rPr>
                <w:rFonts w:ascii="HelveticaNeue-Roman" w:hAnsi="HelveticaNeue-Roman" w:cs="HelveticaNeue-Roman"/>
                <w:sz w:val="20"/>
                <w:szCs w:val="20"/>
                <w:highlight w:val="yellow"/>
                <w:lang w:val="en-AU"/>
              </w:rPr>
              <w:t>C0103-5</w:t>
            </w:r>
            <w:r w:rsidR="00012993">
              <w:rPr>
                <w:rFonts w:ascii="HelveticaNeue-Roman" w:hAnsi="HelveticaNeue-Roman" w:cs="HelveticaNeue-Roman"/>
                <w:sz w:val="20"/>
                <w:szCs w:val="20"/>
                <w:highlight w:val="yellow"/>
                <w:lang w:val="en-AU"/>
              </w:rPr>
              <w:t xml:space="preserve"> </w:t>
            </w:r>
            <w:r w:rsidR="00012993" w:rsidRPr="0080393A">
              <w:rPr>
                <w:rFonts w:ascii="HelveticaNeue-Roman" w:hAnsi="HelveticaNeue-Roman" w:cs="HelveticaNeue-Roman"/>
                <w:sz w:val="20"/>
                <w:szCs w:val="20"/>
                <w:highlight w:val="yellow"/>
                <w:lang w:val="en-AU"/>
              </w:rPr>
              <w:t>(V103/5)</w:t>
            </w:r>
            <w:r w:rsidRPr="0080393A">
              <w:rPr>
                <w:rFonts w:ascii="HelveticaNeue-Roman" w:hAnsi="HelveticaNeue-Roman" w:cs="HelveticaNeue-Roman"/>
                <w:sz w:val="20"/>
                <w:szCs w:val="20"/>
                <w:highlight w:val="yellow"/>
                <w:lang w:val="en-AU"/>
              </w:rPr>
              <w:t xml:space="preserve"> Revalidation Process for VTS Qualification and Certification.</w:t>
            </w:r>
          </w:p>
          <w:p w14:paraId="6B991DB5" w14:textId="52784F42" w:rsidR="00890588" w:rsidRPr="00840F68" w:rsidRDefault="00890588" w:rsidP="00840F68">
            <w:pPr>
              <w:autoSpaceDE w:val="0"/>
              <w:autoSpaceDN w:val="0"/>
              <w:adjustRightInd w:val="0"/>
              <w:rPr>
                <w:rFonts w:ascii="HelveticaNeue-Roman" w:hAnsi="HelveticaNeue-Roman" w:cs="HelveticaNeue-Roman"/>
                <w:sz w:val="20"/>
                <w:szCs w:val="20"/>
                <w:highlight w:val="yellow"/>
                <w:lang w:val="en-AU"/>
              </w:rPr>
            </w:pPr>
            <w:r w:rsidRPr="00474276">
              <w:rPr>
                <w:rFonts w:ascii="HelveticaNeue-Roman" w:hAnsi="HelveticaNeue-Roman" w:cs="HelveticaNeue-Roman"/>
                <w:sz w:val="20"/>
                <w:szCs w:val="20"/>
                <w:lang w:val="en-AU"/>
              </w:rPr>
              <w:t xml:space="preserve">IALA Guideline </w:t>
            </w:r>
            <w:r w:rsidR="00EF5AA6">
              <w:rPr>
                <w:rFonts w:ascii="HelveticaNeue-Roman" w:hAnsi="HelveticaNeue-Roman" w:cs="HelveticaNeue-Roman"/>
                <w:sz w:val="20"/>
                <w:szCs w:val="20"/>
                <w:lang w:val="en-AU"/>
              </w:rPr>
              <w:t>G</w:t>
            </w:r>
            <w:r w:rsidRPr="00474276">
              <w:rPr>
                <w:rFonts w:ascii="HelveticaNeue-Roman" w:hAnsi="HelveticaNeue-Roman" w:cs="HelveticaNeue-Roman"/>
                <w:sz w:val="20"/>
                <w:szCs w:val="20"/>
                <w:lang w:val="en-AU"/>
              </w:rPr>
              <w:t xml:space="preserve">1014 </w:t>
            </w:r>
            <w:r w:rsidRPr="00962B76">
              <w:rPr>
                <w:rFonts w:ascii="HelveticaNeue-Roman" w:hAnsi="HelveticaNeue-Roman" w:cs="HelveticaNeue-Roman"/>
                <w:strike/>
                <w:sz w:val="20"/>
                <w:szCs w:val="20"/>
                <w:highlight w:val="yellow"/>
                <w:lang w:val="en-AU"/>
              </w:rPr>
              <w:t>Accreditation and Approval Process of VTS Training</w:t>
            </w:r>
            <w:r w:rsidRPr="00962B76">
              <w:rPr>
                <w:rFonts w:ascii="HelveticaNeue-Roman" w:hAnsi="HelveticaNeue-Roman" w:cs="HelveticaNeue-Roman"/>
                <w:sz w:val="20"/>
                <w:szCs w:val="20"/>
                <w:highlight w:val="yellow"/>
                <w:lang w:val="en-AU"/>
              </w:rPr>
              <w:t xml:space="preserve"> - </w:t>
            </w:r>
            <w:r w:rsidR="00FC0090" w:rsidRPr="00FC0090">
              <w:rPr>
                <w:rFonts w:ascii="HelveticaNeue-Roman" w:hAnsi="HelveticaNeue-Roman" w:cs="HelveticaNeue-Roman"/>
                <w:sz w:val="20"/>
                <w:szCs w:val="20"/>
                <w:highlight w:val="yellow"/>
                <w:lang w:val="en-AU"/>
              </w:rPr>
              <w:t>Accreditation of VTS Training Organizations and Approval to Deliver IALA VTS Model Courses</w:t>
            </w:r>
            <w:r w:rsidR="002F348D" w:rsidRPr="002F348D">
              <w:rPr>
                <w:rFonts w:ascii="HelveticaNeue-Roman" w:hAnsi="HelveticaNeue-Roman" w:cs="HelveticaNeue-Roman"/>
                <w:sz w:val="20"/>
                <w:szCs w:val="20"/>
                <w:lang w:val="en-AU"/>
              </w:rPr>
              <w:t xml:space="preserve"> </w:t>
            </w:r>
            <w:r w:rsidRPr="00840F68">
              <w:rPr>
                <w:rFonts w:ascii="HelveticaNeue-Roman" w:hAnsi="HelveticaNeue-Roman" w:cs="HelveticaNeue-Roman"/>
                <w:sz w:val="20"/>
                <w:szCs w:val="20"/>
                <w:lang w:val="en-AU"/>
              </w:rPr>
              <w:t xml:space="preserve">can be found at </w:t>
            </w:r>
            <w:r w:rsidRPr="008418DE">
              <w:rPr>
                <w:rFonts w:ascii="HelveticaNeue-Roman" w:hAnsi="HelveticaNeue-Roman" w:cs="HelveticaNeue-Roman"/>
                <w:sz w:val="20"/>
                <w:szCs w:val="20"/>
                <w:highlight w:val="yellow"/>
                <w:lang w:val="en-AU"/>
              </w:rPr>
              <w:t>https://www.iala-aism.org/product/guideline-on-the-accreditation-and-approval-process-for-vts-training/</w:t>
            </w:r>
          </w:p>
        </w:tc>
      </w:tr>
    </w:tbl>
    <w:p w14:paraId="11F1DF84" w14:textId="77777777" w:rsidR="00890588" w:rsidRDefault="00890588" w:rsidP="00890588">
      <w:pPr>
        <w:rPr>
          <w:rFonts w:ascii="Calibri" w:hAnsi="Calibri"/>
          <w:b/>
          <w:lang w:eastAsia="de-DE"/>
        </w:rPr>
      </w:pPr>
    </w:p>
    <w:p w14:paraId="07188387" w14:textId="77777777" w:rsidR="00890588" w:rsidRDefault="00890588" w:rsidP="00890588">
      <w:pPr>
        <w:jc w:val="both"/>
        <w:rPr>
          <w:rFonts w:ascii="Calibri" w:hAnsi="Calibri"/>
          <w:b/>
          <w:lang w:eastAsia="de-DE"/>
        </w:rPr>
      </w:pPr>
    </w:p>
    <w:p w14:paraId="527A8AD6" w14:textId="77777777" w:rsidR="00890588" w:rsidRDefault="00890588" w:rsidP="00890588">
      <w:pPr>
        <w:rPr>
          <w:rFonts w:ascii="Calibri" w:hAnsi="Calibri"/>
          <w:b/>
          <w:lang w:eastAsia="de-DE"/>
        </w:rPr>
      </w:pPr>
    </w:p>
    <w:p w14:paraId="422D27CE" w14:textId="77777777" w:rsidR="00890588" w:rsidRDefault="00890588" w:rsidP="00890588">
      <w:pPr>
        <w:sectPr w:rsidR="00890588" w:rsidSect="0082480E">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pPr>
    </w:p>
    <w:p w14:paraId="595CF189" w14:textId="77777777" w:rsidR="00890588" w:rsidRPr="00160A86" w:rsidRDefault="00890588" w:rsidP="00890588">
      <w:pPr>
        <w:pStyle w:val="Heading3"/>
        <w:numPr>
          <w:ilvl w:val="0"/>
          <w:numId w:val="0"/>
        </w:numPr>
        <w:spacing w:before="92"/>
        <w:ind w:left="992"/>
        <w:jc w:val="right"/>
        <w:rPr>
          <w:color w:val="000000" w:themeColor="text1"/>
          <w:sz w:val="32"/>
          <w:szCs w:val="32"/>
        </w:rPr>
      </w:pPr>
      <w:r>
        <w:rPr>
          <w:color w:val="000000" w:themeColor="text1"/>
          <w:sz w:val="32"/>
          <w:szCs w:val="32"/>
        </w:rPr>
        <w:lastRenderedPageBreak/>
        <w:t>Annex 3</w:t>
      </w:r>
    </w:p>
    <w:p w14:paraId="5DAAFD98" w14:textId="12A4A219" w:rsidR="00890588" w:rsidRDefault="00890588" w:rsidP="00890588">
      <w:pPr>
        <w:pStyle w:val="Heading3"/>
        <w:numPr>
          <w:ilvl w:val="0"/>
          <w:numId w:val="0"/>
        </w:numPr>
        <w:shd w:val="clear" w:color="auto" w:fill="DBE5F1" w:themeFill="accent1" w:themeFillTint="33"/>
        <w:spacing w:before="92"/>
        <w:ind w:left="992"/>
        <w:jc w:val="center"/>
        <w:rPr>
          <w:color w:val="004F70"/>
          <w:spacing w:val="-5"/>
          <w:sz w:val="28"/>
          <w:szCs w:val="28"/>
        </w:rPr>
      </w:pPr>
      <w:r w:rsidRPr="00962B76">
        <w:rPr>
          <w:b/>
          <w:bCs/>
          <w:color w:val="004F70"/>
          <w:spacing w:val="-5"/>
          <w:sz w:val="28"/>
          <w:szCs w:val="28"/>
          <w:highlight w:val="yellow"/>
        </w:rPr>
        <w:t xml:space="preserve">NOTE </w:t>
      </w:r>
      <w:r w:rsidRPr="00962B76">
        <w:rPr>
          <w:color w:val="004F70"/>
          <w:spacing w:val="-5"/>
          <w:sz w:val="28"/>
          <w:szCs w:val="28"/>
          <w:highlight w:val="yellow"/>
        </w:rPr>
        <w:t>:</w:t>
      </w:r>
      <w:r>
        <w:rPr>
          <w:color w:val="004F70"/>
          <w:spacing w:val="-5"/>
          <w:sz w:val="28"/>
          <w:szCs w:val="28"/>
        </w:rPr>
        <w:t xml:space="preserve"> </w:t>
      </w:r>
      <w:r w:rsidRPr="0080393A">
        <w:rPr>
          <w:color w:val="004F70"/>
          <w:spacing w:val="-5"/>
          <w:sz w:val="28"/>
          <w:szCs w:val="28"/>
        </w:rPr>
        <w:t>Table below to be updated pending agreement on text above</w:t>
      </w:r>
      <w:r w:rsidR="00BE281F">
        <w:rPr>
          <w:color w:val="004F70"/>
          <w:spacing w:val="-5"/>
          <w:sz w:val="28"/>
          <w:szCs w:val="28"/>
        </w:rPr>
        <w:t>/outcomes from IMO Assembly and IALA Council</w:t>
      </w:r>
      <w:r w:rsidRPr="0080393A">
        <w:rPr>
          <w:color w:val="004F70"/>
          <w:spacing w:val="-5"/>
          <w:sz w:val="28"/>
          <w:szCs w:val="28"/>
        </w:rPr>
        <w:t>.</w:t>
      </w:r>
    </w:p>
    <w:p w14:paraId="50EB6236" w14:textId="7123963E" w:rsidR="00F33062" w:rsidRDefault="00F33062" w:rsidP="00F33062">
      <w:pPr>
        <w:pStyle w:val="BodyText"/>
        <w:rPr>
          <w:lang w:eastAsia="de-DE"/>
        </w:rPr>
      </w:pPr>
    </w:p>
    <w:p w14:paraId="7D47C68D" w14:textId="193439E7" w:rsidR="00F33062" w:rsidRPr="00F33062" w:rsidRDefault="00F33062" w:rsidP="00F33062">
      <w:pPr>
        <w:pStyle w:val="BodyText"/>
        <w:rPr>
          <w:lang w:eastAsia="de-DE"/>
        </w:rPr>
      </w:pPr>
      <w:r>
        <w:rPr>
          <w:noProof/>
          <w:lang w:eastAsia="de-DE"/>
        </w:rPr>
        <w:drawing>
          <wp:anchor distT="0" distB="0" distL="114300" distR="114300" simplePos="0" relativeHeight="251658240" behindDoc="1" locked="0" layoutInCell="1" allowOverlap="1" wp14:anchorId="039E1502" wp14:editId="3EE198D3">
            <wp:simplePos x="0" y="0"/>
            <wp:positionH relativeFrom="margin">
              <wp:align>center</wp:align>
            </wp:positionH>
            <wp:positionV relativeFrom="page">
              <wp:posOffset>1590095</wp:posOffset>
            </wp:positionV>
            <wp:extent cx="7696800" cy="5050800"/>
            <wp:effectExtent l="0" t="0" r="0" b="0"/>
            <wp:wrapTight wrapText="bothSides">
              <wp:wrapPolygon edited="0">
                <wp:start x="0" y="0"/>
                <wp:lineTo x="0" y="21508"/>
                <wp:lineTo x="21547" y="21508"/>
                <wp:lineTo x="21547" y="0"/>
                <wp:lineTo x="0" y="0"/>
              </wp:wrapPolygon>
            </wp:wrapTight>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2"/>
                    <a:stretch>
                      <a:fillRect/>
                    </a:stretch>
                  </pic:blipFill>
                  <pic:spPr>
                    <a:xfrm>
                      <a:off x="0" y="0"/>
                      <a:ext cx="7696800" cy="5050800"/>
                    </a:xfrm>
                    <a:prstGeom prst="rect">
                      <a:avLst/>
                    </a:prstGeom>
                  </pic:spPr>
                </pic:pic>
              </a:graphicData>
            </a:graphic>
            <wp14:sizeRelH relativeFrom="margin">
              <wp14:pctWidth>0</wp14:pctWidth>
            </wp14:sizeRelH>
            <wp14:sizeRelV relativeFrom="margin">
              <wp14:pctHeight>0</wp14:pctHeight>
            </wp14:sizeRelV>
          </wp:anchor>
        </w:drawing>
      </w:r>
    </w:p>
    <w:sectPr w:rsidR="00F33062" w:rsidRPr="00F33062" w:rsidSect="00901869">
      <w:headerReference w:type="default" r:id="rId23"/>
      <w:footerReference w:type="default" r:id="rId24"/>
      <w:pgSz w:w="16840" w:h="11910" w:orient="landscape"/>
      <w:pgMar w:top="1060" w:right="980" w:bottom="1120" w:left="42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C417A" w14:textId="77777777" w:rsidR="00A25338" w:rsidRDefault="00A25338" w:rsidP="00362CD9">
      <w:r>
        <w:separator/>
      </w:r>
    </w:p>
  </w:endnote>
  <w:endnote w:type="continuationSeparator" w:id="0">
    <w:p w14:paraId="49A6DC5C" w14:textId="77777777" w:rsidR="00A25338" w:rsidRDefault="00A25338" w:rsidP="00362CD9">
      <w:r>
        <w:continuationSeparator/>
      </w:r>
    </w:p>
  </w:endnote>
  <w:endnote w:type="continuationNotice" w:id="1">
    <w:p w14:paraId="1033F137" w14:textId="77777777" w:rsidR="00A25338" w:rsidRDefault="00A25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Bold">
    <w:altName w:val="Arial"/>
    <w:panose1 w:val="00000000000000000000"/>
    <w:charset w:val="00"/>
    <w:family w:val="swiss"/>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ZapfDingbats">
    <w:altName w:val="Malgun Gothic"/>
    <w:panose1 w:val="00000000000000000000"/>
    <w:charset w:val="81"/>
    <w:family w:val="auto"/>
    <w:notTrueType/>
    <w:pitch w:val="default"/>
    <w:sig w:usb0="00000001" w:usb1="09060000" w:usb2="00000010" w:usb3="00000000" w:csb0="00080000" w:csb1="00000000"/>
  </w:font>
  <w:font w:name="HelveticaNeue-Italic">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F6592" w14:textId="77777777" w:rsidR="00890588" w:rsidRDefault="00890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40A0A" w14:textId="77777777" w:rsidR="00890588" w:rsidRPr="00036B9E" w:rsidRDefault="00890588" w:rsidP="00350AA4">
    <w:pPr>
      <w:pStyle w:val="Footer"/>
      <w:pBdr>
        <w:top w:val="single" w:sz="4" w:space="1" w:color="auto"/>
      </w:pBd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2</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D5EF" w14:textId="77777777" w:rsidR="00890588" w:rsidRDefault="008905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19BAA" w14:textId="77777777" w:rsidR="00A25338" w:rsidRDefault="00A25338" w:rsidP="00362CD9">
      <w:r>
        <w:separator/>
      </w:r>
    </w:p>
  </w:footnote>
  <w:footnote w:type="continuationSeparator" w:id="0">
    <w:p w14:paraId="0007677C" w14:textId="77777777" w:rsidR="00A25338" w:rsidRDefault="00A25338" w:rsidP="00362CD9">
      <w:r>
        <w:continuationSeparator/>
      </w:r>
    </w:p>
  </w:footnote>
  <w:footnote w:type="continuationNotice" w:id="1">
    <w:p w14:paraId="6EE97A48" w14:textId="77777777" w:rsidR="00A25338" w:rsidRDefault="00A253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F34B" w14:textId="77777777" w:rsidR="00890588" w:rsidRDefault="00890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7EA3" w14:textId="77777777" w:rsidR="00890588" w:rsidRDefault="00A25338" w:rsidP="007A395D">
    <w:pPr>
      <w:pStyle w:val="Header"/>
      <w:jc w:val="right"/>
    </w:pPr>
    <w:sdt>
      <w:sdtPr>
        <w:id w:val="-1631313960"/>
        <w:docPartObj>
          <w:docPartGallery w:val="Watermarks"/>
          <w:docPartUnique/>
        </w:docPartObj>
      </w:sdtPr>
      <w:sdtEndPr/>
      <w:sdtContent>
        <w:r>
          <w:rPr>
            <w:noProof/>
            <w:lang w:val="en-US" w:eastAsia="en-US"/>
          </w:rPr>
          <w:pict w14:anchorId="7B660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588">
      <w:rPr>
        <w:noProof/>
        <w:lang w:val="en-AU" w:eastAsia="en-AU"/>
      </w:rPr>
      <w:drawing>
        <wp:anchor distT="0" distB="0" distL="114300" distR="114300" simplePos="0" relativeHeight="251658240" behindDoc="0" locked="0" layoutInCell="1" allowOverlap="1" wp14:anchorId="154E57D3" wp14:editId="798C07B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0AA46" w14:textId="77777777" w:rsidR="00890588" w:rsidRDefault="00890588" w:rsidP="007A395D">
    <w:pPr>
      <w:pStyle w:val="Header"/>
      <w:jc w:val="center"/>
    </w:pPr>
    <w:r>
      <w:rPr>
        <w:noProof/>
        <w:lang w:val="en-AU" w:eastAsia="en-AU"/>
      </w:rPr>
      <w:drawing>
        <wp:anchor distT="0" distB="0" distL="114300" distR="114300" simplePos="0" relativeHeight="251657216" behindDoc="0" locked="0" layoutInCell="1" allowOverlap="1" wp14:anchorId="0C114EC1" wp14:editId="0F06F00C">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BB12C74" w14:textId="77777777" w:rsidR="00890588" w:rsidRDefault="00890588" w:rsidP="007A395D">
    <w:pPr>
      <w:pStyle w:val="Header"/>
      <w:jc w:val="center"/>
    </w:pPr>
  </w:p>
  <w:p w14:paraId="77031CA1" w14:textId="77777777" w:rsidR="00890588" w:rsidRDefault="00890588" w:rsidP="007A395D">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2"/>
  </w:num>
  <w:num w:numId="4">
    <w:abstractNumId w:val="21"/>
  </w:num>
  <w:num w:numId="5">
    <w:abstractNumId w:val="9"/>
  </w:num>
  <w:num w:numId="6">
    <w:abstractNumId w:val="7"/>
  </w:num>
  <w:num w:numId="7">
    <w:abstractNumId w:val="16"/>
  </w:num>
  <w:num w:numId="8">
    <w:abstractNumId w:val="15"/>
  </w:num>
  <w:num w:numId="9">
    <w:abstractNumId w:val="20"/>
  </w:num>
  <w:num w:numId="10">
    <w:abstractNumId w:val="6"/>
  </w:num>
  <w:num w:numId="11">
    <w:abstractNumId w:val="18"/>
  </w:num>
  <w:num w:numId="12">
    <w:abstractNumId w:val="12"/>
  </w:num>
  <w:num w:numId="13">
    <w:abstractNumId w:val="10"/>
  </w:num>
  <w:num w:numId="14">
    <w:abstractNumId w:val="5"/>
  </w:num>
  <w:num w:numId="15">
    <w:abstractNumId w:val="13"/>
  </w:num>
  <w:num w:numId="16">
    <w:abstractNumId w:val="1"/>
  </w:num>
  <w:num w:numId="17">
    <w:abstractNumId w:val="4"/>
  </w:num>
  <w:num w:numId="18">
    <w:abstractNumId w:val="11"/>
  </w:num>
  <w:num w:numId="19">
    <w:abstractNumId w:val="0"/>
  </w:num>
  <w:num w:numId="20">
    <w:abstractNumId w:val="17"/>
  </w:num>
  <w:num w:numId="21">
    <w:abstractNumId w:val="22"/>
  </w:num>
  <w:num w:numId="22">
    <w:abstractNumId w:val="8"/>
  </w:num>
  <w:num w:numId="23">
    <w:abstractNumId w:val="3"/>
  </w:num>
  <w:num w:numId="2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993"/>
    <w:rsid w:val="00014106"/>
    <w:rsid w:val="000150DD"/>
    <w:rsid w:val="00021388"/>
    <w:rsid w:val="00023EE6"/>
    <w:rsid w:val="00030862"/>
    <w:rsid w:val="0003092C"/>
    <w:rsid w:val="000338E6"/>
    <w:rsid w:val="00036A03"/>
    <w:rsid w:val="00036B9E"/>
    <w:rsid w:val="00037DF4"/>
    <w:rsid w:val="0004053F"/>
    <w:rsid w:val="0004178B"/>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0617"/>
    <w:rsid w:val="000A77A7"/>
    <w:rsid w:val="000B00F0"/>
    <w:rsid w:val="000B1707"/>
    <w:rsid w:val="000B7A1B"/>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32EE"/>
    <w:rsid w:val="00125CD6"/>
    <w:rsid w:val="00134CF4"/>
    <w:rsid w:val="00137ABD"/>
    <w:rsid w:val="00137B62"/>
    <w:rsid w:val="00140281"/>
    <w:rsid w:val="00142929"/>
    <w:rsid w:val="00144748"/>
    <w:rsid w:val="00146E5F"/>
    <w:rsid w:val="00160A86"/>
    <w:rsid w:val="00164525"/>
    <w:rsid w:val="00177619"/>
    <w:rsid w:val="00177F4D"/>
    <w:rsid w:val="00180DDA"/>
    <w:rsid w:val="00194974"/>
    <w:rsid w:val="001A5B99"/>
    <w:rsid w:val="001A7A01"/>
    <w:rsid w:val="001B2A2D"/>
    <w:rsid w:val="001B6D97"/>
    <w:rsid w:val="001B737D"/>
    <w:rsid w:val="001C44A3"/>
    <w:rsid w:val="001C550E"/>
    <w:rsid w:val="001C5B86"/>
    <w:rsid w:val="001C6B75"/>
    <w:rsid w:val="001C713E"/>
    <w:rsid w:val="001C71BA"/>
    <w:rsid w:val="001C71CB"/>
    <w:rsid w:val="001D0E93"/>
    <w:rsid w:val="001D29E9"/>
    <w:rsid w:val="001D3D41"/>
    <w:rsid w:val="001E0E15"/>
    <w:rsid w:val="001E6E6A"/>
    <w:rsid w:val="001F0501"/>
    <w:rsid w:val="001F1305"/>
    <w:rsid w:val="001F528A"/>
    <w:rsid w:val="001F704E"/>
    <w:rsid w:val="00201722"/>
    <w:rsid w:val="002125B0"/>
    <w:rsid w:val="00225153"/>
    <w:rsid w:val="00225D7A"/>
    <w:rsid w:val="00233C5F"/>
    <w:rsid w:val="002348B0"/>
    <w:rsid w:val="00243228"/>
    <w:rsid w:val="00250DF9"/>
    <w:rsid w:val="00251483"/>
    <w:rsid w:val="0025448D"/>
    <w:rsid w:val="00255CAA"/>
    <w:rsid w:val="00263FA5"/>
    <w:rsid w:val="00264305"/>
    <w:rsid w:val="002644BA"/>
    <w:rsid w:val="00265B2B"/>
    <w:rsid w:val="0026723C"/>
    <w:rsid w:val="002703DE"/>
    <w:rsid w:val="002723F6"/>
    <w:rsid w:val="00272CD9"/>
    <w:rsid w:val="00275918"/>
    <w:rsid w:val="00282172"/>
    <w:rsid w:val="00291052"/>
    <w:rsid w:val="002957BB"/>
    <w:rsid w:val="00296914"/>
    <w:rsid w:val="002A0346"/>
    <w:rsid w:val="002A0BC3"/>
    <w:rsid w:val="002A4487"/>
    <w:rsid w:val="002B1441"/>
    <w:rsid w:val="002B49E9"/>
    <w:rsid w:val="002C0FDD"/>
    <w:rsid w:val="002C11EA"/>
    <w:rsid w:val="002C24C4"/>
    <w:rsid w:val="002C5734"/>
    <w:rsid w:val="002C632E"/>
    <w:rsid w:val="002D0F32"/>
    <w:rsid w:val="002D22AA"/>
    <w:rsid w:val="002D3E8B"/>
    <w:rsid w:val="002D4575"/>
    <w:rsid w:val="002D5C0C"/>
    <w:rsid w:val="002E03D1"/>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4622"/>
    <w:rsid w:val="003961DA"/>
    <w:rsid w:val="003972CE"/>
    <w:rsid w:val="003B28F5"/>
    <w:rsid w:val="003B531B"/>
    <w:rsid w:val="003B7B7D"/>
    <w:rsid w:val="003C089F"/>
    <w:rsid w:val="003C54CB"/>
    <w:rsid w:val="003C7A2A"/>
    <w:rsid w:val="003D2DC1"/>
    <w:rsid w:val="003D69D0"/>
    <w:rsid w:val="003D6AE5"/>
    <w:rsid w:val="003E26CE"/>
    <w:rsid w:val="003F2918"/>
    <w:rsid w:val="003F430E"/>
    <w:rsid w:val="003F4457"/>
    <w:rsid w:val="003F5A87"/>
    <w:rsid w:val="003F607F"/>
    <w:rsid w:val="0040157F"/>
    <w:rsid w:val="00406161"/>
    <w:rsid w:val="004067EA"/>
    <w:rsid w:val="0041088C"/>
    <w:rsid w:val="00412DD0"/>
    <w:rsid w:val="00420A38"/>
    <w:rsid w:val="00431B19"/>
    <w:rsid w:val="00434BF6"/>
    <w:rsid w:val="0045169E"/>
    <w:rsid w:val="004661AD"/>
    <w:rsid w:val="00472495"/>
    <w:rsid w:val="00474276"/>
    <w:rsid w:val="0048475E"/>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2746A"/>
    <w:rsid w:val="005378F4"/>
    <w:rsid w:val="00545CC4"/>
    <w:rsid w:val="00546BEB"/>
    <w:rsid w:val="0055152E"/>
    <w:rsid w:val="00551FFF"/>
    <w:rsid w:val="005607A2"/>
    <w:rsid w:val="0057198B"/>
    <w:rsid w:val="005735BC"/>
    <w:rsid w:val="00573CFE"/>
    <w:rsid w:val="00576EE8"/>
    <w:rsid w:val="0059582C"/>
    <w:rsid w:val="00595F37"/>
    <w:rsid w:val="005969F2"/>
    <w:rsid w:val="00596A43"/>
    <w:rsid w:val="00597FAE"/>
    <w:rsid w:val="005B080A"/>
    <w:rsid w:val="005B218A"/>
    <w:rsid w:val="005B32A3"/>
    <w:rsid w:val="005B4DFA"/>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53BB"/>
    <w:rsid w:val="00615E82"/>
    <w:rsid w:val="0062222E"/>
    <w:rsid w:val="0063798B"/>
    <w:rsid w:val="00654E88"/>
    <w:rsid w:val="006616F3"/>
    <w:rsid w:val="00664073"/>
    <w:rsid w:val="006652C3"/>
    <w:rsid w:val="00674C47"/>
    <w:rsid w:val="00686123"/>
    <w:rsid w:val="00691FD0"/>
    <w:rsid w:val="00692148"/>
    <w:rsid w:val="006A1A1E"/>
    <w:rsid w:val="006A2887"/>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2CAA"/>
    <w:rsid w:val="00743067"/>
    <w:rsid w:val="007547F8"/>
    <w:rsid w:val="007641EC"/>
    <w:rsid w:val="00765622"/>
    <w:rsid w:val="007658F2"/>
    <w:rsid w:val="00770B6C"/>
    <w:rsid w:val="00773322"/>
    <w:rsid w:val="0077516C"/>
    <w:rsid w:val="007835C3"/>
    <w:rsid w:val="00783FEA"/>
    <w:rsid w:val="00786950"/>
    <w:rsid w:val="00790797"/>
    <w:rsid w:val="007A12F5"/>
    <w:rsid w:val="007A395D"/>
    <w:rsid w:val="007B187A"/>
    <w:rsid w:val="007B32D3"/>
    <w:rsid w:val="007B6BD5"/>
    <w:rsid w:val="007C167D"/>
    <w:rsid w:val="007C2428"/>
    <w:rsid w:val="007C346C"/>
    <w:rsid w:val="007E1985"/>
    <w:rsid w:val="007E63EF"/>
    <w:rsid w:val="007E6479"/>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7C7"/>
    <w:rsid w:val="0085654D"/>
    <w:rsid w:val="00861160"/>
    <w:rsid w:val="00861D98"/>
    <w:rsid w:val="0086654F"/>
    <w:rsid w:val="00883E5F"/>
    <w:rsid w:val="00890588"/>
    <w:rsid w:val="00892B4D"/>
    <w:rsid w:val="008A356F"/>
    <w:rsid w:val="008A4653"/>
    <w:rsid w:val="008A4717"/>
    <w:rsid w:val="008A50CC"/>
    <w:rsid w:val="008B3040"/>
    <w:rsid w:val="008C51F1"/>
    <w:rsid w:val="008D1694"/>
    <w:rsid w:val="008D79CB"/>
    <w:rsid w:val="008F07BC"/>
    <w:rsid w:val="008F1103"/>
    <w:rsid w:val="00901869"/>
    <w:rsid w:val="00907B49"/>
    <w:rsid w:val="00922E46"/>
    <w:rsid w:val="0092692B"/>
    <w:rsid w:val="00930561"/>
    <w:rsid w:val="00932894"/>
    <w:rsid w:val="00932A70"/>
    <w:rsid w:val="00933EC1"/>
    <w:rsid w:val="00943E9C"/>
    <w:rsid w:val="00953F4D"/>
    <w:rsid w:val="00960BB8"/>
    <w:rsid w:val="00962B76"/>
    <w:rsid w:val="00964F5C"/>
    <w:rsid w:val="00965F4F"/>
    <w:rsid w:val="00966163"/>
    <w:rsid w:val="009679C2"/>
    <w:rsid w:val="00967D61"/>
    <w:rsid w:val="00973B57"/>
    <w:rsid w:val="00975900"/>
    <w:rsid w:val="009831C0"/>
    <w:rsid w:val="00990BDB"/>
    <w:rsid w:val="0099161D"/>
    <w:rsid w:val="009926AB"/>
    <w:rsid w:val="00993739"/>
    <w:rsid w:val="009A09D6"/>
    <w:rsid w:val="009A1C08"/>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20C3D"/>
    <w:rsid w:val="00A230C4"/>
    <w:rsid w:val="00A249C9"/>
    <w:rsid w:val="00A25338"/>
    <w:rsid w:val="00A322CE"/>
    <w:rsid w:val="00A33A3C"/>
    <w:rsid w:val="00A446C9"/>
    <w:rsid w:val="00A635D6"/>
    <w:rsid w:val="00A64CE9"/>
    <w:rsid w:val="00A6744C"/>
    <w:rsid w:val="00A73AE5"/>
    <w:rsid w:val="00A75C88"/>
    <w:rsid w:val="00A83111"/>
    <w:rsid w:val="00A8553A"/>
    <w:rsid w:val="00A9190D"/>
    <w:rsid w:val="00A93AED"/>
    <w:rsid w:val="00AA73CB"/>
    <w:rsid w:val="00AB4A36"/>
    <w:rsid w:val="00AB69C7"/>
    <w:rsid w:val="00AC0E3B"/>
    <w:rsid w:val="00AC22E2"/>
    <w:rsid w:val="00AC6440"/>
    <w:rsid w:val="00AD4B47"/>
    <w:rsid w:val="00AD5682"/>
    <w:rsid w:val="00AD620F"/>
    <w:rsid w:val="00AE1319"/>
    <w:rsid w:val="00AE34BB"/>
    <w:rsid w:val="00AF0AA3"/>
    <w:rsid w:val="00B069BF"/>
    <w:rsid w:val="00B11A74"/>
    <w:rsid w:val="00B17DC1"/>
    <w:rsid w:val="00B226F2"/>
    <w:rsid w:val="00B267F1"/>
    <w:rsid w:val="00B274DF"/>
    <w:rsid w:val="00B42C3C"/>
    <w:rsid w:val="00B43CC4"/>
    <w:rsid w:val="00B4482E"/>
    <w:rsid w:val="00B521C4"/>
    <w:rsid w:val="00B53656"/>
    <w:rsid w:val="00B56BDF"/>
    <w:rsid w:val="00B60A9E"/>
    <w:rsid w:val="00B60E3A"/>
    <w:rsid w:val="00B65812"/>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4059"/>
    <w:rsid w:val="00BA4A09"/>
    <w:rsid w:val="00BB2B9F"/>
    <w:rsid w:val="00BB7D9E"/>
    <w:rsid w:val="00BC2334"/>
    <w:rsid w:val="00BC67C7"/>
    <w:rsid w:val="00BC6B32"/>
    <w:rsid w:val="00BD0CE5"/>
    <w:rsid w:val="00BD3CB8"/>
    <w:rsid w:val="00BD4E6F"/>
    <w:rsid w:val="00BD6B16"/>
    <w:rsid w:val="00BE050C"/>
    <w:rsid w:val="00BE281F"/>
    <w:rsid w:val="00BF32F0"/>
    <w:rsid w:val="00BF4DCE"/>
    <w:rsid w:val="00BF679B"/>
    <w:rsid w:val="00C01308"/>
    <w:rsid w:val="00C05CE5"/>
    <w:rsid w:val="00C17848"/>
    <w:rsid w:val="00C20FE5"/>
    <w:rsid w:val="00C308A5"/>
    <w:rsid w:val="00C37323"/>
    <w:rsid w:val="00C44C8F"/>
    <w:rsid w:val="00C4711F"/>
    <w:rsid w:val="00C5147E"/>
    <w:rsid w:val="00C6117E"/>
    <w:rsid w:val="00C6171E"/>
    <w:rsid w:val="00C908B7"/>
    <w:rsid w:val="00C959A0"/>
    <w:rsid w:val="00C9677A"/>
    <w:rsid w:val="00CA36C8"/>
    <w:rsid w:val="00CA37BE"/>
    <w:rsid w:val="00CA3FAD"/>
    <w:rsid w:val="00CA6F2C"/>
    <w:rsid w:val="00CB16F3"/>
    <w:rsid w:val="00CB1925"/>
    <w:rsid w:val="00CB1A74"/>
    <w:rsid w:val="00CD1FE1"/>
    <w:rsid w:val="00CD6A13"/>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5207"/>
    <w:rsid w:val="00D624DA"/>
    <w:rsid w:val="00D671D0"/>
    <w:rsid w:val="00D67BC5"/>
    <w:rsid w:val="00D750E5"/>
    <w:rsid w:val="00D80887"/>
    <w:rsid w:val="00D81801"/>
    <w:rsid w:val="00D92B45"/>
    <w:rsid w:val="00D95962"/>
    <w:rsid w:val="00DA7E65"/>
    <w:rsid w:val="00DB334B"/>
    <w:rsid w:val="00DC2595"/>
    <w:rsid w:val="00DC2952"/>
    <w:rsid w:val="00DC389B"/>
    <w:rsid w:val="00DC5B55"/>
    <w:rsid w:val="00DD1600"/>
    <w:rsid w:val="00DE04CB"/>
    <w:rsid w:val="00DE2FEE"/>
    <w:rsid w:val="00DE58FC"/>
    <w:rsid w:val="00DF1467"/>
    <w:rsid w:val="00DF5966"/>
    <w:rsid w:val="00E00BE9"/>
    <w:rsid w:val="00E05D3E"/>
    <w:rsid w:val="00E12645"/>
    <w:rsid w:val="00E16B00"/>
    <w:rsid w:val="00E22A11"/>
    <w:rsid w:val="00E26BB5"/>
    <w:rsid w:val="00E31E5C"/>
    <w:rsid w:val="00E344F0"/>
    <w:rsid w:val="00E40188"/>
    <w:rsid w:val="00E41795"/>
    <w:rsid w:val="00E44DD2"/>
    <w:rsid w:val="00E558C3"/>
    <w:rsid w:val="00E55927"/>
    <w:rsid w:val="00E56DAB"/>
    <w:rsid w:val="00E56EA3"/>
    <w:rsid w:val="00E60540"/>
    <w:rsid w:val="00E60D51"/>
    <w:rsid w:val="00E62A82"/>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4A19"/>
    <w:rsid w:val="00EB75EE"/>
    <w:rsid w:val="00EB780C"/>
    <w:rsid w:val="00EC0170"/>
    <w:rsid w:val="00ED3965"/>
    <w:rsid w:val="00EE3CC5"/>
    <w:rsid w:val="00EE4C1D"/>
    <w:rsid w:val="00EF1688"/>
    <w:rsid w:val="00EF3685"/>
    <w:rsid w:val="00EF3DF1"/>
    <w:rsid w:val="00EF4886"/>
    <w:rsid w:val="00EF5AA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65C8"/>
    <w:rsid w:val="00F821F4"/>
    <w:rsid w:val="00F90C67"/>
    <w:rsid w:val="00FA163B"/>
    <w:rsid w:val="00FA23F9"/>
    <w:rsid w:val="00FA70FD"/>
    <w:rsid w:val="00FA7ED6"/>
    <w:rsid w:val="00FB17A9"/>
    <w:rsid w:val="00FB527C"/>
    <w:rsid w:val="00FB6F75"/>
    <w:rsid w:val="00FC0090"/>
    <w:rsid w:val="00FC0EB3"/>
    <w:rsid w:val="00FC19C5"/>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la-aism.org/product/use-of-decision-support-tools-for-vts-personnel-1110/"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ala-aism.org/product/gXXXX-operational-procedures-for-vessel-traffic-services/"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product/r0119-establishment-of-vts/"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iala-aism.org/product/use-of-decision-support-tools-for-vts-personnel-1110/"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product/use-of-decision-support-tools-for-vts-personnel-1110/" TargetMode="External"/><Relationship Id="rId22"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4.xml><?xml version="1.0" encoding="utf-8"?>
<ds:datastoreItem xmlns:ds="http://schemas.openxmlformats.org/officeDocument/2006/customXml" ds:itemID="{B997BCDC-4D24-42F4-B74C-29B63802B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2399</Words>
  <Characters>13676</Characters>
  <Application>Microsoft Office Word</Application>
  <DocSecurity>0</DocSecurity>
  <Lines>113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3</cp:revision>
  <cp:lastPrinted>2021-03-08T05:27:00Z</cp:lastPrinted>
  <dcterms:created xsi:type="dcterms:W3CDTF">2021-10-07T11:04:00Z</dcterms:created>
  <dcterms:modified xsi:type="dcterms:W3CDTF">2021-10-07T11:05:00Z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