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981C2A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 w:rsidRPr="00981C2A">
        <w:rPr>
          <w:rFonts w:ascii="Calibri" w:hAnsi="Calibri" w:cs="Arial"/>
          <w:b/>
          <w:sz w:val="24"/>
          <w:szCs w:val="24"/>
        </w:rPr>
        <w:t>□</w:t>
      </w:r>
      <w:r w:rsidR="00BD4B0D" w:rsidRPr="00981C2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981C2A">
        <w:rPr>
          <w:rFonts w:ascii="Calibri" w:hAnsi="Calibri" w:cs="Arial"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</w:rPr>
        <w:t>ARM</w:t>
      </w:r>
      <w:r w:rsidR="00037DF4" w:rsidRPr="00981C2A">
        <w:rPr>
          <w:rFonts w:ascii="Calibri" w:hAnsi="Calibri" w:cs="Arial"/>
        </w:rPr>
        <w:tab/>
      </w:r>
      <w:r w:rsidR="0080294B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</w:rPr>
        <w:t>ENG</w:t>
      </w:r>
      <w:r w:rsidR="0080294B" w:rsidRPr="00981C2A">
        <w:rPr>
          <w:rFonts w:ascii="Calibri" w:hAnsi="Calibri" w:cs="Arial"/>
        </w:rPr>
        <w:tab/>
      </w:r>
      <w:r w:rsidR="0080294B" w:rsidRPr="00981C2A">
        <w:rPr>
          <w:rFonts w:ascii="Calibri" w:hAnsi="Calibri" w:cs="Arial"/>
        </w:rPr>
        <w:tab/>
      </w:r>
      <w:r w:rsidR="00046887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b/>
          <w:sz w:val="24"/>
          <w:szCs w:val="24"/>
        </w:rPr>
        <w:t xml:space="preserve">  </w:t>
      </w:r>
      <w:r w:rsidR="0080294B" w:rsidRPr="00981C2A">
        <w:rPr>
          <w:rFonts w:ascii="Calibri" w:hAnsi="Calibri" w:cs="Arial"/>
          <w:b/>
        </w:rPr>
        <w:t>PAP</w:t>
      </w:r>
      <w:r w:rsidR="0080294B" w:rsidRPr="00981C2A">
        <w:rPr>
          <w:rFonts w:ascii="Calibri" w:hAnsi="Calibri" w:cs="Arial"/>
          <w:sz w:val="24"/>
          <w:szCs w:val="24"/>
        </w:rPr>
        <w:tab/>
      </w:r>
      <w:r w:rsidR="0080294B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5F1B75" w:rsidRPr="00981C2A">
        <w:rPr>
          <w:rFonts w:ascii="Calibri" w:hAnsi="Calibri" w:cs="Arial"/>
          <w:b/>
          <w:sz w:val="24"/>
          <w:szCs w:val="24"/>
        </w:rPr>
        <w:t>□</w:t>
      </w:r>
      <w:r w:rsidR="0080294B" w:rsidRPr="00981C2A">
        <w:rPr>
          <w:rFonts w:ascii="Calibri" w:hAnsi="Calibri" w:cs="Arial"/>
          <w:sz w:val="24"/>
          <w:szCs w:val="24"/>
        </w:rPr>
        <w:t xml:space="preserve"> Input</w:t>
      </w:r>
    </w:p>
    <w:p w14:paraId="0BC79547" w14:textId="3885382A" w:rsidR="0080294B" w:rsidRPr="00981C2A" w:rsidRDefault="0080294B" w:rsidP="00037DF4">
      <w:pPr>
        <w:pStyle w:val="BodyText"/>
        <w:tabs>
          <w:tab w:val="left" w:pos="1843"/>
        </w:tabs>
        <w:rPr>
          <w:rFonts w:ascii="Calibri" w:hAnsi="Calibri"/>
        </w:rPr>
      </w:pPr>
      <w:r w:rsidRPr="00981C2A">
        <w:rPr>
          <w:rFonts w:ascii="Calibri" w:hAnsi="Calibri" w:cs="Arial"/>
          <w:b/>
          <w:sz w:val="24"/>
          <w:szCs w:val="24"/>
        </w:rPr>
        <w:t>□</w:t>
      </w:r>
      <w:r w:rsidRPr="00981C2A">
        <w:rPr>
          <w:rFonts w:ascii="Calibri" w:hAnsi="Calibri" w:cs="Arial"/>
          <w:sz w:val="24"/>
          <w:szCs w:val="24"/>
        </w:rPr>
        <w:t xml:space="preserve">  </w:t>
      </w:r>
      <w:r w:rsidRPr="00981C2A">
        <w:rPr>
          <w:rFonts w:ascii="Calibri" w:hAnsi="Calibri" w:cs="Arial"/>
        </w:rPr>
        <w:t>ENAV</w:t>
      </w:r>
      <w:r w:rsidRPr="00981C2A">
        <w:rPr>
          <w:rFonts w:ascii="Calibri" w:hAnsi="Calibri" w:cs="Arial"/>
          <w:b/>
          <w:sz w:val="24"/>
          <w:szCs w:val="24"/>
        </w:rPr>
        <w:tab/>
      </w:r>
      <w:r w:rsidR="001E26C8" w:rsidRPr="00981C2A">
        <w:rPr>
          <w:rFonts w:ascii="Calibri" w:hAnsi="Calibri" w:cs="Arial"/>
          <w:b/>
          <w:sz w:val="24"/>
          <w:szCs w:val="24"/>
        </w:rPr>
        <w:t>x</w:t>
      </w:r>
      <w:r w:rsidRPr="00981C2A">
        <w:rPr>
          <w:rFonts w:ascii="Calibri" w:hAnsi="Calibri" w:cs="Arial"/>
          <w:sz w:val="24"/>
          <w:szCs w:val="24"/>
        </w:rPr>
        <w:t xml:space="preserve">  </w:t>
      </w:r>
      <w:r w:rsidR="003D2DC1" w:rsidRPr="00981C2A">
        <w:rPr>
          <w:rFonts w:ascii="Calibri" w:hAnsi="Calibri" w:cs="Arial"/>
        </w:rPr>
        <w:t>VTS</w:t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037DF4" w:rsidRPr="00981C2A">
        <w:rPr>
          <w:rFonts w:ascii="Calibri" w:hAnsi="Calibri" w:cs="Arial"/>
          <w:sz w:val="24"/>
          <w:szCs w:val="24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981C2A">
        <w:rPr>
          <w:rFonts w:ascii="Calibri" w:hAnsi="Calibri" w:cs="Arial"/>
          <w:sz w:val="24"/>
          <w:szCs w:val="24"/>
        </w:rPr>
        <w:t xml:space="preserve">  </w:t>
      </w:r>
      <w:r w:rsidRPr="00981C2A">
        <w:rPr>
          <w:rFonts w:ascii="Calibri" w:hAnsi="Calibri" w:cs="Arial"/>
          <w:b/>
          <w:sz w:val="24"/>
          <w:szCs w:val="24"/>
        </w:rPr>
        <w:t>Information</w:t>
      </w:r>
    </w:p>
    <w:p w14:paraId="3E1C02C4" w14:textId="77777777" w:rsidR="0080294B" w:rsidRPr="00981C2A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30901FE1" w:rsidR="00A446C9" w:rsidRPr="00981C2A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981C2A">
        <w:rPr>
          <w:rFonts w:ascii="Calibri" w:hAnsi="Calibri"/>
        </w:rPr>
        <w:t>Agenda item</w:t>
      </w:r>
      <w:r w:rsidR="001C44A3" w:rsidRPr="00981C2A">
        <w:rPr>
          <w:rFonts w:ascii="Calibri" w:hAnsi="Calibri"/>
        </w:rPr>
        <w:tab/>
      </w:r>
      <w:r w:rsidR="00717A6A" w:rsidRPr="00981C2A">
        <w:rPr>
          <w:rFonts w:ascii="Calibri" w:hAnsi="Calibri"/>
        </w:rPr>
        <w:tab/>
      </w:r>
      <w:r w:rsidR="00717A6A" w:rsidRPr="00981C2A">
        <w:rPr>
          <w:rFonts w:ascii="Calibri" w:hAnsi="Calibri"/>
        </w:rPr>
        <w:tab/>
      </w:r>
      <w:r w:rsidR="00E90842" w:rsidRPr="00981C2A">
        <w:rPr>
          <w:rFonts w:ascii="Calibri" w:hAnsi="Calibri"/>
        </w:rPr>
        <w:t>7</w:t>
      </w:r>
      <w:r w:rsidR="00D91BEA" w:rsidRPr="00981C2A">
        <w:rPr>
          <w:rFonts w:ascii="Calibri" w:hAnsi="Calibri"/>
        </w:rPr>
        <w:t>.</w:t>
      </w:r>
      <w:r w:rsidR="00927623">
        <w:rPr>
          <w:rFonts w:ascii="Calibri" w:hAnsi="Calibri"/>
        </w:rPr>
        <w:t>1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5FE5A1F5" w:rsid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00069A">
        <w:rPr>
          <w:rFonts w:asciiTheme="minorHAnsi" w:hAnsiTheme="minorHAnsi" w:cstheme="minorHAnsi"/>
        </w:rPr>
        <w:t>5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</w:t>
      </w:r>
      <w:r w:rsidR="0000069A">
        <w:rPr>
          <w:rFonts w:asciiTheme="minorHAnsi" w:hAnsiTheme="minorHAnsi" w:cstheme="minorHAnsi"/>
        </w:rPr>
        <w:t>5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17337F27" w14:textId="77777777" w:rsidR="00EF7BF7" w:rsidRPr="007755F5" w:rsidRDefault="00EF7BF7" w:rsidP="007755F5">
      <w:pPr>
        <w:pStyle w:val="Footer"/>
        <w:rPr>
          <w:rFonts w:asciiTheme="minorHAnsi" w:hAnsiTheme="minorHAnsi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70"/>
        <w:gridCol w:w="1061"/>
        <w:gridCol w:w="4417"/>
        <w:gridCol w:w="1830"/>
        <w:gridCol w:w="1593"/>
      </w:tblGrid>
      <w:tr w:rsidR="001A02B0" w:rsidRPr="00336682" w14:paraId="2CA2278A" w14:textId="77777777" w:rsidTr="001A02B0">
        <w:trPr>
          <w:cantSplit/>
          <w:trHeight w:val="1380"/>
          <w:tblHeader/>
        </w:trPr>
        <w:tc>
          <w:tcPr>
            <w:tcW w:w="900" w:type="dxa"/>
            <w:shd w:val="clear" w:color="auto" w:fill="548DD4" w:themeFill="text2" w:themeFillTint="99"/>
            <w:textDirection w:val="btLr"/>
            <w:hideMark/>
          </w:tcPr>
          <w:p w14:paraId="4BD01300" w14:textId="77777777" w:rsidR="00336682" w:rsidRPr="001A02B0" w:rsidRDefault="00336682" w:rsidP="001A02B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1A02B0">
              <w:rPr>
                <w:b/>
                <w:bCs/>
                <w:color w:val="FFFFFF" w:themeColor="background1"/>
                <w:lang w:eastAsia="de-DE"/>
              </w:rPr>
              <w:t>Meeting</w:t>
            </w:r>
          </w:p>
        </w:tc>
        <w:tc>
          <w:tcPr>
            <w:tcW w:w="1180" w:type="dxa"/>
            <w:shd w:val="clear" w:color="auto" w:fill="548DD4" w:themeFill="text2" w:themeFillTint="99"/>
            <w:textDirection w:val="btLr"/>
            <w:hideMark/>
          </w:tcPr>
          <w:p w14:paraId="0875CE1B" w14:textId="77777777" w:rsidR="00336682" w:rsidRPr="001A02B0" w:rsidRDefault="00336682" w:rsidP="001A02B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1A02B0">
              <w:rPr>
                <w:b/>
                <w:bCs/>
                <w:color w:val="FFFFFF" w:themeColor="background1"/>
                <w:lang w:eastAsia="de-DE"/>
              </w:rPr>
              <w:t>Paper Number</w:t>
            </w:r>
          </w:p>
        </w:tc>
        <w:tc>
          <w:tcPr>
            <w:tcW w:w="7080" w:type="dxa"/>
            <w:shd w:val="clear" w:color="auto" w:fill="548DD4" w:themeFill="text2" w:themeFillTint="99"/>
            <w:textDirection w:val="btLr"/>
            <w:hideMark/>
          </w:tcPr>
          <w:p w14:paraId="2A7092E3" w14:textId="77777777" w:rsidR="00336682" w:rsidRPr="001A02B0" w:rsidRDefault="00336682" w:rsidP="001A02B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1A02B0">
              <w:rPr>
                <w:b/>
                <w:bCs/>
                <w:color w:val="FFFFFF" w:themeColor="background1"/>
                <w:lang w:eastAsia="de-DE"/>
              </w:rPr>
              <w:t>Input Paper Title</w:t>
            </w:r>
          </w:p>
        </w:tc>
        <w:tc>
          <w:tcPr>
            <w:tcW w:w="2460" w:type="dxa"/>
            <w:shd w:val="clear" w:color="auto" w:fill="548DD4" w:themeFill="text2" w:themeFillTint="99"/>
            <w:textDirection w:val="btLr"/>
            <w:hideMark/>
          </w:tcPr>
          <w:p w14:paraId="3BBFE755" w14:textId="77777777" w:rsidR="00336682" w:rsidRPr="001A02B0" w:rsidRDefault="00336682" w:rsidP="001A02B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1A02B0">
              <w:rPr>
                <w:b/>
                <w:bCs/>
                <w:color w:val="FFFFFF" w:themeColor="background1"/>
                <w:lang w:eastAsia="de-DE"/>
              </w:rPr>
              <w:t>Source</w:t>
            </w:r>
          </w:p>
        </w:tc>
        <w:tc>
          <w:tcPr>
            <w:tcW w:w="2380" w:type="dxa"/>
            <w:shd w:val="clear" w:color="auto" w:fill="548DD4" w:themeFill="text2" w:themeFillTint="99"/>
            <w:textDirection w:val="btLr"/>
            <w:hideMark/>
          </w:tcPr>
          <w:p w14:paraId="4C1A6BB0" w14:textId="3965E13F" w:rsidR="00336682" w:rsidRPr="001A02B0" w:rsidRDefault="001A02B0" w:rsidP="001A02B0">
            <w:pPr>
              <w:pStyle w:val="BodyText"/>
              <w:ind w:left="113" w:right="113"/>
              <w:jc w:val="center"/>
              <w:rPr>
                <w:b/>
                <w:bCs/>
                <w:color w:val="FFFFFF" w:themeColor="background1"/>
                <w:lang w:eastAsia="de-DE"/>
              </w:rPr>
            </w:pPr>
            <w:r w:rsidRPr="001A02B0">
              <w:rPr>
                <w:b/>
                <w:bCs/>
                <w:color w:val="FFFFFF" w:themeColor="background1"/>
                <w:lang w:eastAsia="de-DE"/>
              </w:rPr>
              <w:t>Allocation</w:t>
            </w:r>
          </w:p>
        </w:tc>
      </w:tr>
      <w:tr w:rsidR="001A02B0" w:rsidRPr="00336682" w14:paraId="6624021B" w14:textId="77777777" w:rsidTr="00336682">
        <w:trPr>
          <w:trHeight w:val="310"/>
        </w:trPr>
        <w:tc>
          <w:tcPr>
            <w:tcW w:w="900" w:type="dxa"/>
            <w:hideMark/>
          </w:tcPr>
          <w:p w14:paraId="63D3A27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90D6895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1.2.1</w:t>
            </w:r>
          </w:p>
        </w:tc>
        <w:tc>
          <w:tcPr>
            <w:tcW w:w="7080" w:type="dxa"/>
            <w:hideMark/>
          </w:tcPr>
          <w:p w14:paraId="2271E76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Provisional Agenda</w:t>
            </w:r>
          </w:p>
        </w:tc>
        <w:tc>
          <w:tcPr>
            <w:tcW w:w="2460" w:type="dxa"/>
            <w:hideMark/>
          </w:tcPr>
          <w:p w14:paraId="06C855D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4E9285CE" w14:textId="0D84CC8C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40E5BA8A" w14:textId="77777777" w:rsidTr="00336682">
        <w:trPr>
          <w:trHeight w:val="295"/>
        </w:trPr>
        <w:tc>
          <w:tcPr>
            <w:tcW w:w="900" w:type="dxa"/>
            <w:hideMark/>
          </w:tcPr>
          <w:p w14:paraId="0E71B09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3A9017C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1.4.1</w:t>
            </w:r>
          </w:p>
        </w:tc>
        <w:tc>
          <w:tcPr>
            <w:tcW w:w="7080" w:type="dxa"/>
            <w:hideMark/>
          </w:tcPr>
          <w:p w14:paraId="44EBEF80" w14:textId="02E7A422" w:rsidR="00336682" w:rsidRPr="00336682" w:rsidRDefault="00CE222D" w:rsidP="00CE222D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Programme </w:t>
            </w:r>
            <w:r w:rsidR="00336682" w:rsidRPr="00336682">
              <w:rPr>
                <w:lang w:eastAsia="de-DE"/>
              </w:rPr>
              <w:t>f</w:t>
            </w:r>
            <w:r>
              <w:rPr>
                <w:lang w:eastAsia="de-DE"/>
              </w:rPr>
              <w:t>or</w:t>
            </w:r>
            <w:r w:rsidR="00336682" w:rsidRPr="00336682">
              <w:rPr>
                <w:lang w:eastAsia="de-DE"/>
              </w:rPr>
              <w:t xml:space="preserve"> the </w:t>
            </w:r>
            <w:r>
              <w:rPr>
                <w:lang w:eastAsia="de-DE"/>
              </w:rPr>
              <w:t>w</w:t>
            </w:r>
            <w:r w:rsidR="00336682" w:rsidRPr="00336682">
              <w:rPr>
                <w:lang w:eastAsia="de-DE"/>
              </w:rPr>
              <w:t>eek</w:t>
            </w:r>
          </w:p>
        </w:tc>
        <w:tc>
          <w:tcPr>
            <w:tcW w:w="2460" w:type="dxa"/>
            <w:hideMark/>
          </w:tcPr>
          <w:p w14:paraId="2A4FD7A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5411909D" w14:textId="2BEE8875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0BCC220D" w14:textId="77777777" w:rsidTr="00336682">
        <w:trPr>
          <w:trHeight w:val="295"/>
        </w:trPr>
        <w:tc>
          <w:tcPr>
            <w:tcW w:w="900" w:type="dxa"/>
            <w:hideMark/>
          </w:tcPr>
          <w:p w14:paraId="4832225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65D28A5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2.1</w:t>
            </w:r>
          </w:p>
        </w:tc>
        <w:tc>
          <w:tcPr>
            <w:tcW w:w="7080" w:type="dxa"/>
            <w:hideMark/>
          </w:tcPr>
          <w:p w14:paraId="7EED1A2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VTS55 Action Items</w:t>
            </w:r>
          </w:p>
        </w:tc>
        <w:tc>
          <w:tcPr>
            <w:tcW w:w="2460" w:type="dxa"/>
            <w:hideMark/>
          </w:tcPr>
          <w:p w14:paraId="69105C2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33ACEB50" w14:textId="1316586D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59615CA2" w14:textId="77777777" w:rsidTr="00336682">
        <w:trPr>
          <w:trHeight w:val="295"/>
        </w:trPr>
        <w:tc>
          <w:tcPr>
            <w:tcW w:w="900" w:type="dxa"/>
            <w:hideMark/>
          </w:tcPr>
          <w:p w14:paraId="3142F2D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706BCD3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3.1.1.1</w:t>
            </w:r>
          </w:p>
        </w:tc>
        <w:tc>
          <w:tcPr>
            <w:tcW w:w="7080" w:type="dxa"/>
            <w:hideMark/>
          </w:tcPr>
          <w:p w14:paraId="72ACBB60" w14:textId="7DF589C5" w:rsidR="00336682" w:rsidRPr="00336682" w:rsidRDefault="00CE222D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Final Report Council 80 (C80-19.1)</w:t>
            </w:r>
          </w:p>
        </w:tc>
        <w:tc>
          <w:tcPr>
            <w:tcW w:w="2460" w:type="dxa"/>
            <w:hideMark/>
          </w:tcPr>
          <w:p w14:paraId="679D509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19291D9A" w14:textId="15843518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2DFDFBF8" w14:textId="77777777" w:rsidTr="00336682">
        <w:trPr>
          <w:trHeight w:val="295"/>
        </w:trPr>
        <w:tc>
          <w:tcPr>
            <w:tcW w:w="900" w:type="dxa"/>
            <w:hideMark/>
          </w:tcPr>
          <w:p w14:paraId="072B9BD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2F05D9D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3.2.1</w:t>
            </w:r>
          </w:p>
        </w:tc>
        <w:tc>
          <w:tcPr>
            <w:tcW w:w="7080" w:type="dxa"/>
            <w:hideMark/>
          </w:tcPr>
          <w:p w14:paraId="0E833EC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Report to the </w:t>
            </w:r>
            <w:proofErr w:type="spellStart"/>
            <w:r w:rsidRPr="00336682">
              <w:rPr>
                <w:lang w:eastAsia="de-DE"/>
              </w:rPr>
              <w:t>committee_MSC</w:t>
            </w:r>
            <w:proofErr w:type="spellEnd"/>
            <w:r w:rsidRPr="00336682">
              <w:rPr>
                <w:lang w:eastAsia="de-DE"/>
              </w:rPr>
              <w:t xml:space="preserve"> 108</w:t>
            </w:r>
          </w:p>
        </w:tc>
        <w:tc>
          <w:tcPr>
            <w:tcW w:w="2460" w:type="dxa"/>
            <w:hideMark/>
          </w:tcPr>
          <w:p w14:paraId="5C0B8C0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420752BD" w14:textId="2DAD2493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2B52E606" w14:textId="77777777" w:rsidTr="00336682">
        <w:trPr>
          <w:trHeight w:val="295"/>
        </w:trPr>
        <w:tc>
          <w:tcPr>
            <w:tcW w:w="900" w:type="dxa"/>
            <w:hideMark/>
          </w:tcPr>
          <w:p w14:paraId="03B834B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CCBC96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3.2.2</w:t>
            </w:r>
          </w:p>
        </w:tc>
        <w:tc>
          <w:tcPr>
            <w:tcW w:w="7080" w:type="dxa"/>
            <w:hideMark/>
          </w:tcPr>
          <w:p w14:paraId="40F9EAE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IALA Report NCSR 11</w:t>
            </w:r>
          </w:p>
        </w:tc>
        <w:tc>
          <w:tcPr>
            <w:tcW w:w="2460" w:type="dxa"/>
            <w:hideMark/>
          </w:tcPr>
          <w:p w14:paraId="4EB5772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22A83DAD" w14:textId="2C8E2CA9" w:rsidR="00336682" w:rsidRPr="00336682" w:rsidRDefault="001A02B0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1A02B0" w:rsidRPr="00336682" w14:paraId="0AA69C83" w14:textId="77777777" w:rsidTr="00336682">
        <w:trPr>
          <w:trHeight w:val="295"/>
        </w:trPr>
        <w:tc>
          <w:tcPr>
            <w:tcW w:w="900" w:type="dxa"/>
            <w:hideMark/>
          </w:tcPr>
          <w:p w14:paraId="264F354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7BC522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3.4.1</w:t>
            </w:r>
          </w:p>
        </w:tc>
        <w:tc>
          <w:tcPr>
            <w:tcW w:w="7080" w:type="dxa"/>
            <w:hideMark/>
          </w:tcPr>
          <w:p w14:paraId="1EA8FFE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IALA Report on ITU-R WP5B meeting 14 to 24 May 2024</w:t>
            </w:r>
          </w:p>
        </w:tc>
        <w:tc>
          <w:tcPr>
            <w:tcW w:w="2460" w:type="dxa"/>
            <w:hideMark/>
          </w:tcPr>
          <w:p w14:paraId="546D46C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7F416402" w14:textId="125DA308" w:rsidR="00336682" w:rsidRPr="00336682" w:rsidRDefault="001A02B0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1A02B0" w:rsidRPr="00336682" w14:paraId="7EB7D65F" w14:textId="77777777" w:rsidTr="00336682">
        <w:trPr>
          <w:trHeight w:val="295"/>
        </w:trPr>
        <w:tc>
          <w:tcPr>
            <w:tcW w:w="900" w:type="dxa"/>
            <w:hideMark/>
          </w:tcPr>
          <w:p w14:paraId="34CF03C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04D0363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3.4.1.1</w:t>
            </w:r>
          </w:p>
        </w:tc>
        <w:tc>
          <w:tcPr>
            <w:tcW w:w="7080" w:type="dxa"/>
            <w:hideMark/>
          </w:tcPr>
          <w:p w14:paraId="42BBD449" w14:textId="77777777" w:rsidR="00336682" w:rsidRPr="00336682" w:rsidRDefault="00336682" w:rsidP="00336682">
            <w:pPr>
              <w:pStyle w:val="BodyText"/>
              <w:rPr>
                <w:lang w:val="de-DE" w:eastAsia="de-DE"/>
              </w:rPr>
            </w:pPr>
            <w:r w:rsidRPr="00336682">
              <w:rPr>
                <w:lang w:val="de-DE" w:eastAsia="de-DE"/>
              </w:rPr>
              <w:t>R23-WP5B-C-0096!N12!MSW-E revision Rec-R M1371-5</w:t>
            </w:r>
          </w:p>
        </w:tc>
        <w:tc>
          <w:tcPr>
            <w:tcW w:w="2460" w:type="dxa"/>
            <w:hideMark/>
          </w:tcPr>
          <w:p w14:paraId="3ACBD03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38004DDD" w14:textId="37996252" w:rsidR="00336682" w:rsidRPr="00336682" w:rsidRDefault="001A02B0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>
              <w:rPr>
                <w:lang w:eastAsia="de-DE"/>
              </w:rPr>
              <w:t>All</w:t>
            </w:r>
          </w:p>
        </w:tc>
      </w:tr>
      <w:tr w:rsidR="001A02B0" w:rsidRPr="00336682" w14:paraId="2B50C4E1" w14:textId="77777777" w:rsidTr="00336682">
        <w:trPr>
          <w:trHeight w:val="295"/>
        </w:trPr>
        <w:tc>
          <w:tcPr>
            <w:tcW w:w="900" w:type="dxa"/>
            <w:hideMark/>
          </w:tcPr>
          <w:p w14:paraId="6DA7F87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5FF3D41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3.4.2</w:t>
            </w:r>
          </w:p>
        </w:tc>
        <w:tc>
          <w:tcPr>
            <w:tcW w:w="7080" w:type="dxa"/>
            <w:hideMark/>
          </w:tcPr>
          <w:p w14:paraId="281CF8C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ITU LN to IALA R23-WP5B-240514-TD-0031!!MSW-E</w:t>
            </w:r>
          </w:p>
        </w:tc>
        <w:tc>
          <w:tcPr>
            <w:tcW w:w="2460" w:type="dxa"/>
            <w:hideMark/>
          </w:tcPr>
          <w:p w14:paraId="7A80FCD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ITU</w:t>
            </w:r>
          </w:p>
        </w:tc>
        <w:tc>
          <w:tcPr>
            <w:tcW w:w="2380" w:type="dxa"/>
            <w:hideMark/>
          </w:tcPr>
          <w:p w14:paraId="41711C20" w14:textId="2F1E4713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10ADC" w:rsidRPr="00336682" w14:paraId="4FCC255A" w14:textId="77777777" w:rsidTr="00F93F58">
        <w:trPr>
          <w:trHeight w:val="295"/>
        </w:trPr>
        <w:tc>
          <w:tcPr>
            <w:tcW w:w="900" w:type="dxa"/>
            <w:shd w:val="clear" w:color="auto" w:fill="C6D9F1" w:themeFill="text2" w:themeFillTint="33"/>
          </w:tcPr>
          <w:p w14:paraId="61B5E3BA" w14:textId="6E7C7F7A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19EE507B" w14:textId="1B38A1B6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4.1.1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66924676" w14:textId="66E1309F" w:rsidR="00110ADC" w:rsidRPr="00336682" w:rsidRDefault="00DA3DA7" w:rsidP="00336682">
            <w:pPr>
              <w:pStyle w:val="BodyText"/>
              <w:rPr>
                <w:lang w:eastAsia="de-DE"/>
              </w:rPr>
            </w:pPr>
            <w:r w:rsidRPr="00DA3DA7">
              <w:rPr>
                <w:lang w:eastAsia="de-DE"/>
              </w:rPr>
              <w:t>Report on possible MASS related work items for the IALA committees (MTF09-4.1)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14A61D86" w14:textId="2912C651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MTF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43C74C6F" w14:textId="6EB8B5A1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110ADC" w:rsidRPr="00336682" w14:paraId="3E6FAB25" w14:textId="77777777" w:rsidTr="00F93F58">
        <w:trPr>
          <w:trHeight w:val="295"/>
        </w:trPr>
        <w:tc>
          <w:tcPr>
            <w:tcW w:w="900" w:type="dxa"/>
            <w:shd w:val="clear" w:color="auto" w:fill="C6D9F1" w:themeFill="text2" w:themeFillTint="33"/>
          </w:tcPr>
          <w:p w14:paraId="5BF08483" w14:textId="461E7F29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35188516" w14:textId="726F882E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4.1.1.1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08B65B43" w14:textId="056416AE" w:rsidR="00110ADC" w:rsidRPr="00336682" w:rsidRDefault="00FD6FD2" w:rsidP="00336682">
            <w:pPr>
              <w:pStyle w:val="BodyText"/>
              <w:rPr>
                <w:lang w:eastAsia="de-DE"/>
              </w:rPr>
            </w:pPr>
            <w:proofErr w:type="spellStart"/>
            <w:r w:rsidRPr="00FD6FD2">
              <w:rPr>
                <w:lang w:eastAsia="de-DE"/>
              </w:rPr>
              <w:t>Mindmap</w:t>
            </w:r>
            <w:proofErr w:type="spellEnd"/>
            <w:r w:rsidRPr="00FD6FD2">
              <w:rPr>
                <w:lang w:eastAsia="de-DE"/>
              </w:rPr>
              <w:t xml:space="preserve"> for the report on possible MASS related work items for the IALA committees (MTF09-4.1)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56D7CAA4" w14:textId="4E2AD40B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MTF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2F85E359" w14:textId="4FA3342D" w:rsidR="00110ADC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AC24DA" w:rsidRPr="00336682" w14:paraId="1D227939" w14:textId="77777777" w:rsidTr="00F93F58">
        <w:trPr>
          <w:trHeight w:val="295"/>
        </w:trPr>
        <w:tc>
          <w:tcPr>
            <w:tcW w:w="900" w:type="dxa"/>
            <w:shd w:val="clear" w:color="auto" w:fill="C6D9F1" w:themeFill="text2" w:themeFillTint="33"/>
          </w:tcPr>
          <w:p w14:paraId="648D5702" w14:textId="06CA8017" w:rsidR="00AC24DA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1D4FD413" w14:textId="74856F0A" w:rsidR="00AC24DA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4.1.2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1A87A968" w14:textId="4AF239D4" w:rsidR="00AC24DA" w:rsidRPr="00336682" w:rsidRDefault="00907CA4" w:rsidP="00336682">
            <w:pPr>
              <w:pStyle w:val="BodyText"/>
              <w:rPr>
                <w:lang w:eastAsia="de-DE"/>
              </w:rPr>
            </w:pPr>
            <w:r w:rsidRPr="00907CA4">
              <w:rPr>
                <w:lang w:eastAsia="de-DE"/>
              </w:rPr>
              <w:t>MASS Publications Scoping Report V2.2 (MTF09-4.2)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617ABFB7" w14:textId="3CEBE8A6" w:rsidR="00AC24DA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MTF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3D19AD84" w14:textId="6E1A79E0" w:rsidR="00AC24DA" w:rsidRPr="00336682" w:rsidRDefault="00110AD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1A02B0" w:rsidRPr="00336682" w14:paraId="721D12EA" w14:textId="77777777" w:rsidTr="00336682">
        <w:trPr>
          <w:trHeight w:val="295"/>
        </w:trPr>
        <w:tc>
          <w:tcPr>
            <w:tcW w:w="900" w:type="dxa"/>
            <w:hideMark/>
          </w:tcPr>
          <w:p w14:paraId="549DA9A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3F8160A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6.1.1</w:t>
            </w:r>
          </w:p>
        </w:tc>
        <w:tc>
          <w:tcPr>
            <w:tcW w:w="7080" w:type="dxa"/>
            <w:hideMark/>
          </w:tcPr>
          <w:p w14:paraId="6166A8D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Draft Task Plan 2023-2027 </w:t>
            </w:r>
          </w:p>
        </w:tc>
        <w:tc>
          <w:tcPr>
            <w:tcW w:w="2460" w:type="dxa"/>
            <w:hideMark/>
          </w:tcPr>
          <w:p w14:paraId="3A68DBD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 CMT</w:t>
            </w:r>
          </w:p>
        </w:tc>
        <w:tc>
          <w:tcPr>
            <w:tcW w:w="2380" w:type="dxa"/>
            <w:hideMark/>
          </w:tcPr>
          <w:p w14:paraId="63C75BE4" w14:textId="689B7682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A45BB3" w:rsidRPr="00336682" w14:paraId="48EF84FA" w14:textId="77777777" w:rsidTr="00336682">
        <w:trPr>
          <w:trHeight w:val="295"/>
        </w:trPr>
        <w:tc>
          <w:tcPr>
            <w:tcW w:w="900" w:type="dxa"/>
          </w:tcPr>
          <w:p w14:paraId="43B9B8EA" w14:textId="76F9DB1F" w:rsidR="00A45BB3" w:rsidRPr="00336682" w:rsidRDefault="00A45BB3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</w:tcPr>
          <w:p w14:paraId="46F7D282" w14:textId="21F55490" w:rsidR="00A45BB3" w:rsidRPr="00336682" w:rsidRDefault="00A45BB3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6.1.2</w:t>
            </w:r>
          </w:p>
        </w:tc>
        <w:tc>
          <w:tcPr>
            <w:tcW w:w="7080" w:type="dxa"/>
          </w:tcPr>
          <w:p w14:paraId="2C53957A" w14:textId="0A04ED68" w:rsidR="00A45BB3" w:rsidRPr="00336682" w:rsidRDefault="00A45BB3" w:rsidP="00336682">
            <w:pPr>
              <w:pStyle w:val="BodyText"/>
              <w:rPr>
                <w:lang w:eastAsia="de-DE"/>
              </w:rPr>
            </w:pPr>
            <w:r w:rsidRPr="00A45BB3">
              <w:rPr>
                <w:lang w:eastAsia="de-DE"/>
              </w:rPr>
              <w:t>VTS Task Register 2023-2027</w:t>
            </w:r>
          </w:p>
        </w:tc>
        <w:tc>
          <w:tcPr>
            <w:tcW w:w="2460" w:type="dxa"/>
          </w:tcPr>
          <w:p w14:paraId="1D9A3167" w14:textId="609C8736" w:rsidR="00A45BB3" w:rsidRPr="00336682" w:rsidRDefault="00A45BB3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 CMT</w:t>
            </w:r>
          </w:p>
        </w:tc>
        <w:tc>
          <w:tcPr>
            <w:tcW w:w="2380" w:type="dxa"/>
          </w:tcPr>
          <w:p w14:paraId="3F660C38" w14:textId="36A5ECB7" w:rsidR="00A45BB3" w:rsidRPr="00336682" w:rsidRDefault="00A45BB3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1A02B0" w:rsidRPr="00336682" w14:paraId="1DAC6267" w14:textId="77777777" w:rsidTr="00336682">
        <w:trPr>
          <w:trHeight w:val="295"/>
        </w:trPr>
        <w:tc>
          <w:tcPr>
            <w:tcW w:w="900" w:type="dxa"/>
            <w:hideMark/>
          </w:tcPr>
          <w:p w14:paraId="606B9A1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1B031A3B" w14:textId="1D1986DD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</w:t>
            </w:r>
            <w:r w:rsidR="001A02B0">
              <w:rPr>
                <w:lang w:eastAsia="de-DE"/>
              </w:rPr>
              <w:t>0</w:t>
            </w:r>
          </w:p>
        </w:tc>
        <w:tc>
          <w:tcPr>
            <w:tcW w:w="7080" w:type="dxa"/>
            <w:hideMark/>
          </w:tcPr>
          <w:p w14:paraId="611213E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paper committee meeting template</w:t>
            </w:r>
          </w:p>
        </w:tc>
        <w:tc>
          <w:tcPr>
            <w:tcW w:w="2460" w:type="dxa"/>
            <w:hideMark/>
          </w:tcPr>
          <w:p w14:paraId="0D92C09E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51F42140" w14:textId="78319A49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33B6B09A" w14:textId="77777777" w:rsidTr="00336682">
        <w:trPr>
          <w:trHeight w:val="295"/>
        </w:trPr>
        <w:tc>
          <w:tcPr>
            <w:tcW w:w="900" w:type="dxa"/>
            <w:hideMark/>
          </w:tcPr>
          <w:p w14:paraId="7947CE3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52BE70F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7.1.1</w:t>
            </w:r>
          </w:p>
        </w:tc>
        <w:tc>
          <w:tcPr>
            <w:tcW w:w="7080" w:type="dxa"/>
            <w:hideMark/>
          </w:tcPr>
          <w:p w14:paraId="6F017A7D" w14:textId="6907A536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Paper List</w:t>
            </w:r>
            <w:r w:rsidR="00CE222D">
              <w:rPr>
                <w:lang w:eastAsia="de-DE"/>
              </w:rPr>
              <w:t>_Rev1</w:t>
            </w:r>
          </w:p>
        </w:tc>
        <w:tc>
          <w:tcPr>
            <w:tcW w:w="2460" w:type="dxa"/>
            <w:hideMark/>
          </w:tcPr>
          <w:p w14:paraId="26C512C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716E68C8" w14:textId="3FE6A98A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32541E68" w14:textId="77777777" w:rsidTr="00336682">
        <w:trPr>
          <w:trHeight w:val="295"/>
        </w:trPr>
        <w:tc>
          <w:tcPr>
            <w:tcW w:w="900" w:type="dxa"/>
            <w:hideMark/>
          </w:tcPr>
          <w:p w14:paraId="02A1C5D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lastRenderedPageBreak/>
              <w:t>VTS56-</w:t>
            </w:r>
          </w:p>
        </w:tc>
        <w:tc>
          <w:tcPr>
            <w:tcW w:w="1180" w:type="dxa"/>
            <w:hideMark/>
          </w:tcPr>
          <w:p w14:paraId="132E631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7.1.2</w:t>
            </w:r>
          </w:p>
        </w:tc>
        <w:tc>
          <w:tcPr>
            <w:tcW w:w="7080" w:type="dxa"/>
            <w:hideMark/>
          </w:tcPr>
          <w:p w14:paraId="759BB7AD" w14:textId="07BFED84" w:rsidR="00336682" w:rsidRPr="00336682" w:rsidRDefault="00336682" w:rsidP="00CE222D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Working paper list</w:t>
            </w:r>
          </w:p>
        </w:tc>
        <w:tc>
          <w:tcPr>
            <w:tcW w:w="2460" w:type="dxa"/>
            <w:hideMark/>
          </w:tcPr>
          <w:p w14:paraId="71E26EA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Secretariat</w:t>
            </w:r>
          </w:p>
        </w:tc>
        <w:tc>
          <w:tcPr>
            <w:tcW w:w="2380" w:type="dxa"/>
            <w:hideMark/>
          </w:tcPr>
          <w:p w14:paraId="16BB8117" w14:textId="76E773B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`</w:t>
            </w:r>
            <w:r w:rsidR="001A02B0">
              <w:rPr>
                <w:lang w:eastAsia="de-DE"/>
              </w:rPr>
              <w:t>All</w:t>
            </w:r>
          </w:p>
        </w:tc>
      </w:tr>
      <w:tr w:rsidR="001A02B0" w:rsidRPr="00336682" w14:paraId="7AD1AEE3" w14:textId="77777777" w:rsidTr="00336682">
        <w:trPr>
          <w:trHeight w:val="295"/>
        </w:trPr>
        <w:tc>
          <w:tcPr>
            <w:tcW w:w="900" w:type="dxa"/>
            <w:hideMark/>
          </w:tcPr>
          <w:p w14:paraId="601F4775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2B053EE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7.2.1</w:t>
            </w:r>
          </w:p>
        </w:tc>
        <w:tc>
          <w:tcPr>
            <w:tcW w:w="7080" w:type="dxa"/>
            <w:hideMark/>
          </w:tcPr>
          <w:p w14:paraId="0349FC6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Real-time Vessel Monitoring in Coastal Waters and the EEZ</w:t>
            </w:r>
          </w:p>
        </w:tc>
        <w:tc>
          <w:tcPr>
            <w:tcW w:w="2460" w:type="dxa"/>
            <w:hideMark/>
          </w:tcPr>
          <w:p w14:paraId="4863E96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MCA and MIWM</w:t>
            </w:r>
          </w:p>
        </w:tc>
        <w:tc>
          <w:tcPr>
            <w:tcW w:w="2380" w:type="dxa"/>
            <w:hideMark/>
          </w:tcPr>
          <w:p w14:paraId="3BFD2DC5" w14:textId="3A7454B6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1A02B0">
              <w:rPr>
                <w:lang w:eastAsia="de-DE"/>
              </w:rPr>
              <w:t>WG1</w:t>
            </w:r>
          </w:p>
        </w:tc>
      </w:tr>
      <w:tr w:rsidR="001A02B0" w:rsidRPr="00336682" w14:paraId="38F28687" w14:textId="77777777" w:rsidTr="00336682">
        <w:trPr>
          <w:trHeight w:val="590"/>
        </w:trPr>
        <w:tc>
          <w:tcPr>
            <w:tcW w:w="900" w:type="dxa"/>
            <w:hideMark/>
          </w:tcPr>
          <w:p w14:paraId="592F2FE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024C967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7.2.2</w:t>
            </w:r>
          </w:p>
        </w:tc>
        <w:tc>
          <w:tcPr>
            <w:tcW w:w="7080" w:type="dxa"/>
            <w:hideMark/>
          </w:tcPr>
          <w:p w14:paraId="4F362BC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Liaison note to ARM, ENG, VTS on Tech Review Summary Table (DTEC2-12.2.2.2)</w:t>
            </w:r>
          </w:p>
        </w:tc>
        <w:tc>
          <w:tcPr>
            <w:tcW w:w="2460" w:type="dxa"/>
            <w:hideMark/>
          </w:tcPr>
          <w:p w14:paraId="6C3945A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DTEC2</w:t>
            </w:r>
          </w:p>
        </w:tc>
        <w:tc>
          <w:tcPr>
            <w:tcW w:w="2380" w:type="dxa"/>
            <w:hideMark/>
          </w:tcPr>
          <w:p w14:paraId="6C31435F" w14:textId="4ECEF23E" w:rsidR="00336682" w:rsidRPr="00336682" w:rsidRDefault="00FB1FFA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 WGs</w:t>
            </w:r>
            <w:r w:rsidR="00336682" w:rsidRPr="00336682">
              <w:rPr>
                <w:lang w:eastAsia="de-DE"/>
              </w:rPr>
              <w:t> </w:t>
            </w:r>
            <w:r w:rsidR="00461D35">
              <w:rPr>
                <w:lang w:eastAsia="de-DE"/>
              </w:rPr>
              <w:t>– led by WG2</w:t>
            </w:r>
          </w:p>
        </w:tc>
      </w:tr>
      <w:tr w:rsidR="001A02B0" w:rsidRPr="00336682" w14:paraId="0FBD4CD8" w14:textId="77777777" w:rsidTr="00336682">
        <w:trPr>
          <w:trHeight w:val="590"/>
        </w:trPr>
        <w:tc>
          <w:tcPr>
            <w:tcW w:w="900" w:type="dxa"/>
            <w:hideMark/>
          </w:tcPr>
          <w:p w14:paraId="4B1FBBF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1B7BB5A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7.2.3</w:t>
            </w:r>
          </w:p>
        </w:tc>
        <w:tc>
          <w:tcPr>
            <w:tcW w:w="7080" w:type="dxa"/>
            <w:hideMark/>
          </w:tcPr>
          <w:p w14:paraId="73F55C6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Liaison from ARM to VTS and DTEC on MSC Circular on MRN (ARM18-11.3.4)</w:t>
            </w:r>
          </w:p>
        </w:tc>
        <w:tc>
          <w:tcPr>
            <w:tcW w:w="2460" w:type="dxa"/>
            <w:hideMark/>
          </w:tcPr>
          <w:p w14:paraId="26E5C75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581DF142" w14:textId="44615D80" w:rsidR="00336682" w:rsidRPr="00336682" w:rsidRDefault="00565BCC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WG2</w:t>
            </w:r>
          </w:p>
        </w:tc>
      </w:tr>
      <w:tr w:rsidR="001A02B0" w:rsidRPr="00336682" w14:paraId="5624D4B7" w14:textId="77777777" w:rsidTr="00336682">
        <w:trPr>
          <w:trHeight w:val="590"/>
        </w:trPr>
        <w:tc>
          <w:tcPr>
            <w:tcW w:w="900" w:type="dxa"/>
            <w:hideMark/>
          </w:tcPr>
          <w:p w14:paraId="6C39A21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7A0CC30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7.2.3.1</w:t>
            </w:r>
          </w:p>
        </w:tc>
        <w:tc>
          <w:tcPr>
            <w:tcW w:w="7080" w:type="dxa"/>
            <w:hideMark/>
          </w:tcPr>
          <w:p w14:paraId="56A26F2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Circular to MSC on Harmonisation of identifiers using MRN (ARM18-11.3.4.1)</w:t>
            </w:r>
          </w:p>
        </w:tc>
        <w:tc>
          <w:tcPr>
            <w:tcW w:w="2460" w:type="dxa"/>
            <w:hideMark/>
          </w:tcPr>
          <w:p w14:paraId="308F315E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0065A2D7" w14:textId="3F1AFFF3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8968E7">
              <w:rPr>
                <w:lang w:eastAsia="de-DE"/>
              </w:rPr>
              <w:t>WG2</w:t>
            </w:r>
          </w:p>
        </w:tc>
      </w:tr>
      <w:tr w:rsidR="001A02B0" w:rsidRPr="00336682" w14:paraId="4BEA5DA0" w14:textId="77777777" w:rsidTr="00336682">
        <w:trPr>
          <w:trHeight w:val="295"/>
        </w:trPr>
        <w:tc>
          <w:tcPr>
            <w:tcW w:w="900" w:type="dxa"/>
            <w:hideMark/>
          </w:tcPr>
          <w:p w14:paraId="5E015CA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754D4C2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7.2.3.2</w:t>
            </w:r>
          </w:p>
        </w:tc>
        <w:tc>
          <w:tcPr>
            <w:tcW w:w="7080" w:type="dxa"/>
            <w:hideMark/>
          </w:tcPr>
          <w:p w14:paraId="316FAFA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Input to NCSR on Use of MRN Circular (ARM18-11.3.4.2)</w:t>
            </w:r>
          </w:p>
        </w:tc>
        <w:tc>
          <w:tcPr>
            <w:tcW w:w="2460" w:type="dxa"/>
            <w:hideMark/>
          </w:tcPr>
          <w:p w14:paraId="24B1EC0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58B8FDB8" w14:textId="09D9DAE8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8968E7">
              <w:rPr>
                <w:lang w:eastAsia="de-DE"/>
              </w:rPr>
              <w:t>WG2</w:t>
            </w:r>
          </w:p>
        </w:tc>
      </w:tr>
      <w:tr w:rsidR="009A4948" w:rsidRPr="00336682" w14:paraId="23EB940F" w14:textId="77777777" w:rsidTr="00F93F58">
        <w:trPr>
          <w:trHeight w:val="590"/>
        </w:trPr>
        <w:tc>
          <w:tcPr>
            <w:tcW w:w="900" w:type="dxa"/>
            <w:shd w:val="clear" w:color="auto" w:fill="C6D9F1" w:themeFill="text2" w:themeFillTint="33"/>
          </w:tcPr>
          <w:p w14:paraId="3AF581CD" w14:textId="63622E7C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77816EEF" w14:textId="5EF7995D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7.2.4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3B89C262" w14:textId="48E34194" w:rsidR="009A4948" w:rsidRPr="00336682" w:rsidRDefault="00246DF5" w:rsidP="00336682">
            <w:pPr>
              <w:pStyle w:val="BodyText"/>
              <w:rPr>
                <w:lang w:eastAsia="de-DE"/>
              </w:rPr>
            </w:pPr>
            <w:r w:rsidRPr="00246DF5">
              <w:rPr>
                <w:lang w:eastAsia="de-DE"/>
              </w:rPr>
              <w:t>Input paper on Sustainability Workshop (PAP54-7.3.3.1)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2EF2F14F" w14:textId="65A1B4A6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 Chair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39203705" w14:textId="30772618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9A4948" w:rsidRPr="00336682" w14:paraId="00C38A26" w14:textId="77777777" w:rsidTr="00F93F58">
        <w:trPr>
          <w:trHeight w:val="590"/>
        </w:trPr>
        <w:tc>
          <w:tcPr>
            <w:tcW w:w="900" w:type="dxa"/>
            <w:shd w:val="clear" w:color="auto" w:fill="C6D9F1" w:themeFill="text2" w:themeFillTint="33"/>
          </w:tcPr>
          <w:p w14:paraId="71E33A05" w14:textId="7B5ACDE4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3535D95D" w14:textId="0803A98E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7.2.4.1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6DE08EE3" w14:textId="3CC6E58F" w:rsidR="009A4948" w:rsidRPr="00F93F58" w:rsidRDefault="00F93F58" w:rsidP="00F93F58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Programme Overview_v1.0 (PAP54-7.3.3.1.1)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5AD68CF4" w14:textId="711F3770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ENG Chair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73EA5B75" w14:textId="14EE3FD8" w:rsidR="009A4948" w:rsidRPr="00336682" w:rsidRDefault="00F93F58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43699B" w:rsidRPr="00336682" w14:paraId="08A00DF7" w14:textId="77777777" w:rsidTr="0071787B">
        <w:trPr>
          <w:trHeight w:val="590"/>
        </w:trPr>
        <w:tc>
          <w:tcPr>
            <w:tcW w:w="900" w:type="dxa"/>
            <w:shd w:val="clear" w:color="auto" w:fill="C6D9F1" w:themeFill="text2" w:themeFillTint="33"/>
          </w:tcPr>
          <w:p w14:paraId="522220BC" w14:textId="2A47C799" w:rsidR="0043699B" w:rsidRPr="00336682" w:rsidRDefault="0043699B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024EBB1F" w14:textId="6D094E46" w:rsidR="0043699B" w:rsidRPr="00336682" w:rsidRDefault="0043699B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7.2.5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216D3A2D" w14:textId="5E12990F" w:rsidR="0043699B" w:rsidRPr="0071787B" w:rsidRDefault="0071787B" w:rsidP="0071787B">
            <w:pPr>
              <w:jc w:val="both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Draft Report on the 2nd Joint IHO IALA Workshop S-100 S-200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765DA6BD" w14:textId="4B539C02" w:rsidR="0043699B" w:rsidRPr="00336682" w:rsidRDefault="0071787B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US Workshop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01D2A211" w14:textId="0F0C0F76" w:rsidR="0043699B" w:rsidRPr="00336682" w:rsidRDefault="0071787B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All</w:t>
            </w:r>
          </w:p>
        </w:tc>
      </w:tr>
      <w:tr w:rsidR="001A02B0" w:rsidRPr="00336682" w14:paraId="5B68E0CD" w14:textId="77777777" w:rsidTr="00336682">
        <w:trPr>
          <w:trHeight w:val="590"/>
        </w:trPr>
        <w:tc>
          <w:tcPr>
            <w:tcW w:w="900" w:type="dxa"/>
            <w:hideMark/>
          </w:tcPr>
          <w:p w14:paraId="79169E8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73CCDEA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8.1.1</w:t>
            </w:r>
          </w:p>
        </w:tc>
        <w:tc>
          <w:tcPr>
            <w:tcW w:w="7080" w:type="dxa"/>
            <w:hideMark/>
          </w:tcPr>
          <w:p w14:paraId="1587D59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Paper - Output from TG1.1.3 - VTS Interaction with a mix of Conventional, Automated and Autonomous Ships</w:t>
            </w:r>
          </w:p>
        </w:tc>
        <w:tc>
          <w:tcPr>
            <w:tcW w:w="2460" w:type="dxa"/>
            <w:hideMark/>
          </w:tcPr>
          <w:p w14:paraId="1719B8A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IG1.1.3</w:t>
            </w:r>
          </w:p>
        </w:tc>
        <w:tc>
          <w:tcPr>
            <w:tcW w:w="2380" w:type="dxa"/>
            <w:hideMark/>
          </w:tcPr>
          <w:p w14:paraId="50CCC9DC" w14:textId="020A27F0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2BBA05FD" w14:textId="77777777" w:rsidTr="00336682">
        <w:trPr>
          <w:trHeight w:val="590"/>
        </w:trPr>
        <w:tc>
          <w:tcPr>
            <w:tcW w:w="900" w:type="dxa"/>
            <w:hideMark/>
          </w:tcPr>
          <w:p w14:paraId="6184F72E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50B905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8.1.1.1</w:t>
            </w:r>
          </w:p>
        </w:tc>
        <w:tc>
          <w:tcPr>
            <w:tcW w:w="7080" w:type="dxa"/>
            <w:hideMark/>
          </w:tcPr>
          <w:p w14:paraId="67ACC09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Guideline on VTS Interaction with a Mix of Conventional, Automated and Autonomous Ships - CLEAN</w:t>
            </w:r>
          </w:p>
        </w:tc>
        <w:tc>
          <w:tcPr>
            <w:tcW w:w="2460" w:type="dxa"/>
            <w:hideMark/>
          </w:tcPr>
          <w:p w14:paraId="6964D45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IG1.1.3</w:t>
            </w:r>
          </w:p>
        </w:tc>
        <w:tc>
          <w:tcPr>
            <w:tcW w:w="2380" w:type="dxa"/>
            <w:hideMark/>
          </w:tcPr>
          <w:p w14:paraId="5C3300FE" w14:textId="612D9108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166AAE8A" w14:textId="77777777" w:rsidTr="00336682">
        <w:trPr>
          <w:trHeight w:val="295"/>
        </w:trPr>
        <w:tc>
          <w:tcPr>
            <w:tcW w:w="900" w:type="dxa"/>
            <w:hideMark/>
          </w:tcPr>
          <w:p w14:paraId="1A847C1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6799A5F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8.1.1.2</w:t>
            </w:r>
          </w:p>
        </w:tc>
        <w:tc>
          <w:tcPr>
            <w:tcW w:w="7080" w:type="dxa"/>
            <w:hideMark/>
          </w:tcPr>
          <w:p w14:paraId="0C81019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text for a FAQ or Information Sheet</w:t>
            </w:r>
          </w:p>
        </w:tc>
        <w:tc>
          <w:tcPr>
            <w:tcW w:w="2460" w:type="dxa"/>
            <w:hideMark/>
          </w:tcPr>
          <w:p w14:paraId="4C2710A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IG1.1.3</w:t>
            </w:r>
          </w:p>
        </w:tc>
        <w:tc>
          <w:tcPr>
            <w:tcW w:w="2380" w:type="dxa"/>
            <w:hideMark/>
          </w:tcPr>
          <w:p w14:paraId="11B6370D" w14:textId="2C21C7C2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7722D1B7" w14:textId="77777777" w:rsidTr="00336682">
        <w:trPr>
          <w:trHeight w:val="295"/>
        </w:trPr>
        <w:tc>
          <w:tcPr>
            <w:tcW w:w="900" w:type="dxa"/>
            <w:hideMark/>
          </w:tcPr>
          <w:p w14:paraId="15B69C2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19926575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8.1.2</w:t>
            </w:r>
          </w:p>
        </w:tc>
        <w:tc>
          <w:tcPr>
            <w:tcW w:w="7080" w:type="dxa"/>
            <w:hideMark/>
          </w:tcPr>
          <w:p w14:paraId="204AFDB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Functional requirements for VTS systems under the influence of MASS</w:t>
            </w:r>
          </w:p>
        </w:tc>
        <w:tc>
          <w:tcPr>
            <w:tcW w:w="2460" w:type="dxa"/>
            <w:hideMark/>
          </w:tcPr>
          <w:p w14:paraId="77F32E0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47392A91" w14:textId="26F92DE0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072ADFFE" w14:textId="77777777" w:rsidTr="00336682">
        <w:trPr>
          <w:trHeight w:val="590"/>
        </w:trPr>
        <w:tc>
          <w:tcPr>
            <w:tcW w:w="900" w:type="dxa"/>
            <w:hideMark/>
          </w:tcPr>
          <w:p w14:paraId="0DD45FE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276FF5A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8.1.3</w:t>
            </w:r>
          </w:p>
        </w:tc>
        <w:tc>
          <w:tcPr>
            <w:tcW w:w="7080" w:type="dxa"/>
            <w:hideMark/>
          </w:tcPr>
          <w:p w14:paraId="0D303EF2" w14:textId="552F04F6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Liaison note to all from ARM on MASS </w:t>
            </w:r>
            <w:r w:rsidR="001B77E7" w:rsidRPr="00336682">
              <w:rPr>
                <w:lang w:eastAsia="de-DE"/>
              </w:rPr>
              <w:t>Guideline</w:t>
            </w:r>
            <w:r w:rsidRPr="00336682">
              <w:rPr>
                <w:lang w:eastAsia="de-DE"/>
              </w:rPr>
              <w:t xml:space="preserve"> Review post plenary (ARM18-11.2.8)</w:t>
            </w:r>
          </w:p>
        </w:tc>
        <w:tc>
          <w:tcPr>
            <w:tcW w:w="2460" w:type="dxa"/>
            <w:hideMark/>
          </w:tcPr>
          <w:p w14:paraId="0EEB88A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7CE56399" w14:textId="4061C065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4489E8F8" w14:textId="77777777" w:rsidTr="00336682">
        <w:trPr>
          <w:trHeight w:val="295"/>
        </w:trPr>
        <w:tc>
          <w:tcPr>
            <w:tcW w:w="900" w:type="dxa"/>
            <w:hideMark/>
          </w:tcPr>
          <w:p w14:paraId="12DFCD0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2EC9FA8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8.1.3.1</w:t>
            </w:r>
          </w:p>
        </w:tc>
        <w:tc>
          <w:tcPr>
            <w:tcW w:w="7080" w:type="dxa"/>
            <w:hideMark/>
          </w:tcPr>
          <w:p w14:paraId="159E187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Proposed ARM MASS Guideline 18 Apr 24 (ARM18-11.2.8.1)</w:t>
            </w:r>
          </w:p>
        </w:tc>
        <w:tc>
          <w:tcPr>
            <w:tcW w:w="2460" w:type="dxa"/>
            <w:hideMark/>
          </w:tcPr>
          <w:p w14:paraId="6D1C6E6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76C37C71" w14:textId="011EAA41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AF24D5" w:rsidRPr="00336682" w14:paraId="64057C56" w14:textId="77777777" w:rsidTr="007857F1">
        <w:trPr>
          <w:trHeight w:val="295"/>
        </w:trPr>
        <w:tc>
          <w:tcPr>
            <w:tcW w:w="900" w:type="dxa"/>
            <w:shd w:val="clear" w:color="auto" w:fill="C6D9F1" w:themeFill="text2" w:themeFillTint="33"/>
          </w:tcPr>
          <w:p w14:paraId="6520AC2D" w14:textId="1FE8890F" w:rsidR="00AF24D5" w:rsidRPr="00336682" w:rsidRDefault="00AF24D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317A25F2" w14:textId="29172770" w:rsidR="00AF24D5" w:rsidRPr="00336682" w:rsidRDefault="00AF24D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8.1.4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360E8876" w14:textId="00128EBA" w:rsidR="00AF24D5" w:rsidRPr="00336682" w:rsidRDefault="00AF24D5" w:rsidP="00336682">
            <w:pPr>
              <w:pStyle w:val="BodyText"/>
              <w:rPr>
                <w:lang w:eastAsia="de-DE"/>
              </w:rPr>
            </w:pPr>
            <w:r w:rsidRPr="00AF24D5">
              <w:rPr>
                <w:lang w:eastAsia="de-DE"/>
              </w:rPr>
              <w:t>Draft Guideline on Developments and implications of MASS for coastal authorities (DTEC3-5.2.2.7)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6695DEA5" w14:textId="3C705194" w:rsidR="00AF24D5" w:rsidRPr="00336682" w:rsidRDefault="00AF24D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MTF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1E8B6098" w14:textId="66D95087" w:rsidR="00AF24D5" w:rsidRPr="00336682" w:rsidRDefault="00AF24D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1A02B0" w:rsidRPr="00336682" w14:paraId="4D6E1F4B" w14:textId="77777777" w:rsidTr="00336682">
        <w:trPr>
          <w:trHeight w:val="295"/>
        </w:trPr>
        <w:tc>
          <w:tcPr>
            <w:tcW w:w="900" w:type="dxa"/>
            <w:hideMark/>
          </w:tcPr>
          <w:p w14:paraId="79BB5DE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240EC27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8.2.1</w:t>
            </w:r>
          </w:p>
        </w:tc>
        <w:tc>
          <w:tcPr>
            <w:tcW w:w="7080" w:type="dxa"/>
            <w:hideMark/>
          </w:tcPr>
          <w:p w14:paraId="6546E46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Paper - Output from TG1.8.4 - Quality Management</w:t>
            </w:r>
          </w:p>
        </w:tc>
        <w:tc>
          <w:tcPr>
            <w:tcW w:w="2460" w:type="dxa"/>
            <w:hideMark/>
          </w:tcPr>
          <w:p w14:paraId="6BB65FA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IG1.8.4</w:t>
            </w:r>
          </w:p>
        </w:tc>
        <w:tc>
          <w:tcPr>
            <w:tcW w:w="2380" w:type="dxa"/>
            <w:hideMark/>
          </w:tcPr>
          <w:p w14:paraId="4E813229" w14:textId="10761EA3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22232F25" w14:textId="77777777" w:rsidTr="00336682">
        <w:trPr>
          <w:trHeight w:val="295"/>
        </w:trPr>
        <w:tc>
          <w:tcPr>
            <w:tcW w:w="900" w:type="dxa"/>
            <w:hideMark/>
          </w:tcPr>
          <w:p w14:paraId="14B3564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3F01364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8.2.1.1</w:t>
            </w:r>
          </w:p>
        </w:tc>
        <w:tc>
          <w:tcPr>
            <w:tcW w:w="7080" w:type="dxa"/>
            <w:hideMark/>
          </w:tcPr>
          <w:p w14:paraId="2C8B6DB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- R0132-Quality-Management-for-Aids-to-Navigation-Authorities</w:t>
            </w:r>
          </w:p>
        </w:tc>
        <w:tc>
          <w:tcPr>
            <w:tcW w:w="2460" w:type="dxa"/>
            <w:hideMark/>
          </w:tcPr>
          <w:p w14:paraId="7BFD33A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IG1.8.4</w:t>
            </w:r>
          </w:p>
        </w:tc>
        <w:tc>
          <w:tcPr>
            <w:tcW w:w="2380" w:type="dxa"/>
            <w:hideMark/>
          </w:tcPr>
          <w:p w14:paraId="3BB4CCD7" w14:textId="1E820E56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020F9FBA" w14:textId="77777777" w:rsidTr="00336682">
        <w:trPr>
          <w:trHeight w:val="295"/>
        </w:trPr>
        <w:tc>
          <w:tcPr>
            <w:tcW w:w="900" w:type="dxa"/>
            <w:hideMark/>
          </w:tcPr>
          <w:p w14:paraId="3AD46C8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0253E82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8.2.1.2</w:t>
            </w:r>
          </w:p>
        </w:tc>
        <w:tc>
          <w:tcPr>
            <w:tcW w:w="7080" w:type="dxa"/>
            <w:hideMark/>
          </w:tcPr>
          <w:p w14:paraId="67FD349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Guideline on Quality Management Practices for VTS Providers</w:t>
            </w:r>
          </w:p>
        </w:tc>
        <w:tc>
          <w:tcPr>
            <w:tcW w:w="2460" w:type="dxa"/>
            <w:hideMark/>
          </w:tcPr>
          <w:p w14:paraId="77D6A52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IG1.8.4</w:t>
            </w:r>
          </w:p>
        </w:tc>
        <w:tc>
          <w:tcPr>
            <w:tcW w:w="2380" w:type="dxa"/>
            <w:hideMark/>
          </w:tcPr>
          <w:p w14:paraId="008B7B8E" w14:textId="7E6CC448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16B83868" w14:textId="77777777" w:rsidTr="00336682">
        <w:trPr>
          <w:trHeight w:val="295"/>
        </w:trPr>
        <w:tc>
          <w:tcPr>
            <w:tcW w:w="900" w:type="dxa"/>
            <w:hideMark/>
          </w:tcPr>
          <w:p w14:paraId="2C6F4B5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lastRenderedPageBreak/>
              <w:t>VTS56-</w:t>
            </w:r>
          </w:p>
        </w:tc>
        <w:tc>
          <w:tcPr>
            <w:tcW w:w="1180" w:type="dxa"/>
            <w:hideMark/>
          </w:tcPr>
          <w:p w14:paraId="44A9DA0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8.3.1</w:t>
            </w:r>
          </w:p>
        </w:tc>
        <w:tc>
          <w:tcPr>
            <w:tcW w:w="7080" w:type="dxa"/>
            <w:hideMark/>
          </w:tcPr>
          <w:p w14:paraId="431DF71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Proposal to modify the Draft guideline on VTS Digital communications</w:t>
            </w:r>
          </w:p>
        </w:tc>
        <w:tc>
          <w:tcPr>
            <w:tcW w:w="2460" w:type="dxa"/>
            <w:hideMark/>
          </w:tcPr>
          <w:p w14:paraId="6F9C82C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62529F5A" w14:textId="2DB2E7D8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8A1AA7" w:rsidRPr="00336682" w14:paraId="7B73F489" w14:textId="77777777" w:rsidTr="008A1AA7">
        <w:trPr>
          <w:trHeight w:val="295"/>
        </w:trPr>
        <w:tc>
          <w:tcPr>
            <w:tcW w:w="900" w:type="dxa"/>
            <w:shd w:val="clear" w:color="auto" w:fill="C6D9F1" w:themeFill="text2" w:themeFillTint="33"/>
          </w:tcPr>
          <w:p w14:paraId="6EB29CB3" w14:textId="776F5A7A" w:rsidR="008A1AA7" w:rsidRPr="00336682" w:rsidRDefault="008A1AA7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55326381" w14:textId="3839E0C0" w:rsidR="008A1AA7" w:rsidRPr="00336682" w:rsidRDefault="008A1AA7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8.3.2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09203C09" w14:textId="05329FC0" w:rsidR="008A1AA7" w:rsidRPr="00336682" w:rsidRDefault="008A1AA7" w:rsidP="00336682">
            <w:pPr>
              <w:pStyle w:val="BodyText"/>
              <w:rPr>
                <w:lang w:eastAsia="de-DE"/>
              </w:rPr>
            </w:pPr>
            <w:r w:rsidRPr="008A1AA7">
              <w:rPr>
                <w:lang w:eastAsia="de-DE"/>
              </w:rPr>
              <w:t>Information Paper - Intersessional meeting TG1.3.1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34ABD586" w14:textId="63C5BC2E" w:rsidR="008A1AA7" w:rsidRPr="00336682" w:rsidRDefault="008A1AA7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IG 1.3.1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3F2B4E9F" w14:textId="281E128E" w:rsidR="008A1AA7" w:rsidRPr="00336682" w:rsidRDefault="008A1AA7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WG1</w:t>
            </w:r>
          </w:p>
        </w:tc>
      </w:tr>
      <w:tr w:rsidR="001A02B0" w:rsidRPr="00336682" w14:paraId="7E1F1642" w14:textId="77777777" w:rsidTr="00336682">
        <w:trPr>
          <w:trHeight w:val="295"/>
        </w:trPr>
        <w:tc>
          <w:tcPr>
            <w:tcW w:w="900" w:type="dxa"/>
            <w:hideMark/>
          </w:tcPr>
          <w:p w14:paraId="3458B92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AC42965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8.7.1</w:t>
            </w:r>
          </w:p>
        </w:tc>
        <w:tc>
          <w:tcPr>
            <w:tcW w:w="7080" w:type="dxa"/>
            <w:hideMark/>
          </w:tcPr>
          <w:p w14:paraId="6274D6D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Proposal for the revision of guidelines related natural disaster</w:t>
            </w:r>
          </w:p>
        </w:tc>
        <w:tc>
          <w:tcPr>
            <w:tcW w:w="2460" w:type="dxa"/>
            <w:hideMark/>
          </w:tcPr>
          <w:p w14:paraId="3761E29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JCG</w:t>
            </w:r>
          </w:p>
        </w:tc>
        <w:tc>
          <w:tcPr>
            <w:tcW w:w="2380" w:type="dxa"/>
            <w:hideMark/>
          </w:tcPr>
          <w:p w14:paraId="413DE24A" w14:textId="43751812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3E29FC19" w14:textId="77777777" w:rsidTr="00336682">
        <w:trPr>
          <w:trHeight w:val="295"/>
        </w:trPr>
        <w:tc>
          <w:tcPr>
            <w:tcW w:w="900" w:type="dxa"/>
            <w:hideMark/>
          </w:tcPr>
          <w:p w14:paraId="09A5D8F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3A81404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8.7.2</w:t>
            </w:r>
          </w:p>
        </w:tc>
        <w:tc>
          <w:tcPr>
            <w:tcW w:w="7080" w:type="dxa"/>
            <w:hideMark/>
          </w:tcPr>
          <w:p w14:paraId="0B8C387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Paper - Maintaining up-to-date ENCs</w:t>
            </w:r>
          </w:p>
        </w:tc>
        <w:tc>
          <w:tcPr>
            <w:tcW w:w="2460" w:type="dxa"/>
            <w:hideMark/>
          </w:tcPr>
          <w:p w14:paraId="1D5E0D9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AMSA</w:t>
            </w:r>
          </w:p>
        </w:tc>
        <w:tc>
          <w:tcPr>
            <w:tcW w:w="2380" w:type="dxa"/>
            <w:hideMark/>
          </w:tcPr>
          <w:p w14:paraId="3C3AFDDE" w14:textId="7E2932C4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WG1</w:t>
            </w:r>
          </w:p>
        </w:tc>
      </w:tr>
      <w:tr w:rsidR="001A02B0" w:rsidRPr="00336682" w14:paraId="52EE8C2D" w14:textId="77777777" w:rsidTr="00336682">
        <w:trPr>
          <w:trHeight w:val="590"/>
        </w:trPr>
        <w:tc>
          <w:tcPr>
            <w:tcW w:w="900" w:type="dxa"/>
            <w:hideMark/>
          </w:tcPr>
          <w:p w14:paraId="6BB92BB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39CFD7A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9.1.1</w:t>
            </w:r>
          </w:p>
        </w:tc>
        <w:tc>
          <w:tcPr>
            <w:tcW w:w="7080" w:type="dxa"/>
            <w:hideMark/>
          </w:tcPr>
          <w:p w14:paraId="75906A4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Proposal on the “Service Specification for VTS Traffic Clearance Service Edition 1.3” and ”Service design”</w:t>
            </w:r>
          </w:p>
        </w:tc>
        <w:tc>
          <w:tcPr>
            <w:tcW w:w="2460" w:type="dxa"/>
            <w:hideMark/>
          </w:tcPr>
          <w:p w14:paraId="404AB68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0D495FD8" w14:textId="6B4F99B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</w:p>
        </w:tc>
      </w:tr>
      <w:tr w:rsidR="001A02B0" w:rsidRPr="00336682" w14:paraId="1768218D" w14:textId="77777777" w:rsidTr="00336682">
        <w:trPr>
          <w:trHeight w:val="590"/>
        </w:trPr>
        <w:tc>
          <w:tcPr>
            <w:tcW w:w="900" w:type="dxa"/>
            <w:hideMark/>
          </w:tcPr>
          <w:p w14:paraId="248488B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0B7DC3A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9.1.2</w:t>
            </w:r>
          </w:p>
        </w:tc>
        <w:tc>
          <w:tcPr>
            <w:tcW w:w="7080" w:type="dxa"/>
            <w:hideMark/>
          </w:tcPr>
          <w:p w14:paraId="72C88C9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Liaison note to VTS-ENG related to Draft IALA S-200 Roadmap (ARM18-11.3.6)</w:t>
            </w:r>
          </w:p>
        </w:tc>
        <w:tc>
          <w:tcPr>
            <w:tcW w:w="2460" w:type="dxa"/>
            <w:hideMark/>
          </w:tcPr>
          <w:p w14:paraId="12C6D81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715CFD23" w14:textId="6265D8A9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</w:p>
        </w:tc>
      </w:tr>
      <w:tr w:rsidR="00D75A7A" w:rsidRPr="00336682" w14:paraId="0CBB62A8" w14:textId="77777777" w:rsidTr="00D75A7A">
        <w:trPr>
          <w:trHeight w:val="590"/>
        </w:trPr>
        <w:tc>
          <w:tcPr>
            <w:tcW w:w="900" w:type="dxa"/>
            <w:shd w:val="clear" w:color="auto" w:fill="C6D9F1" w:themeFill="text2" w:themeFillTint="33"/>
          </w:tcPr>
          <w:p w14:paraId="6EC8F06E" w14:textId="03B54CC5" w:rsidR="00D75A7A" w:rsidRPr="00336682" w:rsidRDefault="00D75A7A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</w:tcPr>
          <w:p w14:paraId="2DBC9E01" w14:textId="20392AEE" w:rsidR="00D75A7A" w:rsidRPr="00336682" w:rsidRDefault="00D75A7A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9.1.3</w:t>
            </w:r>
          </w:p>
        </w:tc>
        <w:tc>
          <w:tcPr>
            <w:tcW w:w="7080" w:type="dxa"/>
            <w:shd w:val="clear" w:color="auto" w:fill="C6D9F1" w:themeFill="text2" w:themeFillTint="33"/>
          </w:tcPr>
          <w:p w14:paraId="38065186" w14:textId="36780DF7" w:rsidR="00D75A7A" w:rsidRPr="00336682" w:rsidRDefault="00AE1B2B" w:rsidP="00617874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Liaison note </w:t>
            </w:r>
            <w:r w:rsidR="00617874">
              <w:rPr>
                <w:lang w:eastAsia="de-DE"/>
              </w:rPr>
              <w:t>from IEC TC80-WG17</w:t>
            </w:r>
            <w:r>
              <w:rPr>
                <w:lang w:eastAsia="de-DE"/>
              </w:rPr>
              <w:t xml:space="preserve"> on the r</w:t>
            </w:r>
            <w:r w:rsidRPr="00AE1B2B">
              <w:rPr>
                <w:lang w:eastAsia="de-DE"/>
              </w:rPr>
              <w:t>evision of the Route Plan (S-421, IEC 63173-1) and its exchange</w:t>
            </w:r>
          </w:p>
        </w:tc>
        <w:tc>
          <w:tcPr>
            <w:tcW w:w="2460" w:type="dxa"/>
            <w:shd w:val="clear" w:color="auto" w:fill="C6D9F1" w:themeFill="text2" w:themeFillTint="33"/>
          </w:tcPr>
          <w:p w14:paraId="65724E41" w14:textId="6250BC9D" w:rsidR="00D75A7A" w:rsidRPr="00336682" w:rsidRDefault="00AE1B2B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IEC</w:t>
            </w:r>
          </w:p>
        </w:tc>
        <w:tc>
          <w:tcPr>
            <w:tcW w:w="2380" w:type="dxa"/>
            <w:shd w:val="clear" w:color="auto" w:fill="C6D9F1" w:themeFill="text2" w:themeFillTint="33"/>
          </w:tcPr>
          <w:p w14:paraId="6D3105E0" w14:textId="7A3C0B9D" w:rsidR="00D75A7A" w:rsidRPr="00336682" w:rsidRDefault="00AE1B2B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 xml:space="preserve"> WG2 **</w:t>
            </w:r>
          </w:p>
        </w:tc>
      </w:tr>
      <w:tr w:rsidR="001A02B0" w:rsidRPr="00336682" w14:paraId="496D96F4" w14:textId="77777777" w:rsidTr="00336682">
        <w:trPr>
          <w:trHeight w:val="590"/>
        </w:trPr>
        <w:tc>
          <w:tcPr>
            <w:tcW w:w="900" w:type="dxa"/>
            <w:hideMark/>
          </w:tcPr>
          <w:p w14:paraId="10DBDF3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5E0DFA6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9.2.1</w:t>
            </w:r>
          </w:p>
        </w:tc>
        <w:tc>
          <w:tcPr>
            <w:tcW w:w="7080" w:type="dxa"/>
            <w:hideMark/>
          </w:tcPr>
          <w:p w14:paraId="594CCDB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Revision of G1111-1 PRODUCING REQUIREMENTS FOR THE CORE VTS SYSTEM</w:t>
            </w:r>
          </w:p>
        </w:tc>
        <w:tc>
          <w:tcPr>
            <w:tcW w:w="2460" w:type="dxa"/>
            <w:hideMark/>
          </w:tcPr>
          <w:p w14:paraId="727D909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5620F541" w14:textId="47030E7F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  <w:r w:rsidR="00CE0E13">
              <w:rPr>
                <w:lang w:eastAsia="de-DE"/>
              </w:rPr>
              <w:t xml:space="preserve"> / </w:t>
            </w:r>
            <w:r w:rsidR="00C80358">
              <w:rPr>
                <w:lang w:eastAsia="de-DE"/>
              </w:rPr>
              <w:t>WG</w:t>
            </w:r>
            <w:r w:rsidR="00CE0E13">
              <w:rPr>
                <w:lang w:eastAsia="de-DE"/>
              </w:rPr>
              <w:t>1</w:t>
            </w:r>
          </w:p>
        </w:tc>
      </w:tr>
      <w:tr w:rsidR="001A02B0" w:rsidRPr="00336682" w14:paraId="6A0A287B" w14:textId="77777777" w:rsidTr="00336682">
        <w:trPr>
          <w:trHeight w:val="590"/>
        </w:trPr>
        <w:tc>
          <w:tcPr>
            <w:tcW w:w="900" w:type="dxa"/>
            <w:hideMark/>
          </w:tcPr>
          <w:p w14:paraId="0C44EE6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4B7A9E2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9.3.1</w:t>
            </w:r>
          </w:p>
        </w:tc>
        <w:tc>
          <w:tcPr>
            <w:tcW w:w="7080" w:type="dxa"/>
            <w:hideMark/>
          </w:tcPr>
          <w:p w14:paraId="3A1191D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Proposal on Working Paper of VTS Digital information Product Specification Edition 0.7.2</w:t>
            </w:r>
          </w:p>
        </w:tc>
        <w:tc>
          <w:tcPr>
            <w:tcW w:w="2460" w:type="dxa"/>
            <w:hideMark/>
          </w:tcPr>
          <w:p w14:paraId="4F139E05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3EA20E44" w14:textId="3D83BB4C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</w:p>
        </w:tc>
      </w:tr>
      <w:tr w:rsidR="001A02B0" w:rsidRPr="00336682" w14:paraId="640FB631" w14:textId="77777777" w:rsidTr="00B146F3">
        <w:trPr>
          <w:trHeight w:val="295"/>
        </w:trPr>
        <w:tc>
          <w:tcPr>
            <w:tcW w:w="900" w:type="dxa"/>
            <w:shd w:val="clear" w:color="auto" w:fill="C6D9F1" w:themeFill="text2" w:themeFillTint="33"/>
            <w:hideMark/>
          </w:tcPr>
          <w:p w14:paraId="22BFF87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shd w:val="clear" w:color="auto" w:fill="C6D9F1" w:themeFill="text2" w:themeFillTint="33"/>
            <w:hideMark/>
          </w:tcPr>
          <w:p w14:paraId="39AB916C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9.3.2</w:t>
            </w:r>
          </w:p>
        </w:tc>
        <w:tc>
          <w:tcPr>
            <w:tcW w:w="7080" w:type="dxa"/>
            <w:shd w:val="clear" w:color="auto" w:fill="C6D9F1" w:themeFill="text2" w:themeFillTint="33"/>
            <w:hideMark/>
          </w:tcPr>
          <w:p w14:paraId="05F6ABD0" w14:textId="4D2B95B9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Proposal update on the IVEF service (S-210) </w:t>
            </w:r>
            <w:proofErr w:type="spellStart"/>
            <w:r w:rsidRPr="00336682">
              <w:rPr>
                <w:lang w:eastAsia="de-DE"/>
              </w:rPr>
              <w:t>wbased</w:t>
            </w:r>
            <w:proofErr w:type="spellEnd"/>
            <w:r w:rsidRPr="00336682">
              <w:rPr>
                <w:lang w:eastAsia="de-DE"/>
              </w:rPr>
              <w:t xml:space="preserve"> on the KCG case study</w:t>
            </w:r>
            <w:r w:rsidR="00B146F3">
              <w:rPr>
                <w:lang w:eastAsia="de-DE"/>
              </w:rPr>
              <w:t xml:space="preserve"> Rev 1</w:t>
            </w:r>
          </w:p>
        </w:tc>
        <w:tc>
          <w:tcPr>
            <w:tcW w:w="2460" w:type="dxa"/>
            <w:shd w:val="clear" w:color="auto" w:fill="C6D9F1" w:themeFill="text2" w:themeFillTint="33"/>
            <w:hideMark/>
          </w:tcPr>
          <w:p w14:paraId="6329FA4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KCG</w:t>
            </w:r>
          </w:p>
        </w:tc>
        <w:tc>
          <w:tcPr>
            <w:tcW w:w="2380" w:type="dxa"/>
            <w:shd w:val="clear" w:color="auto" w:fill="C6D9F1" w:themeFill="text2" w:themeFillTint="33"/>
            <w:hideMark/>
          </w:tcPr>
          <w:p w14:paraId="5C73DDC5" w14:textId="01B520C4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</w:p>
        </w:tc>
      </w:tr>
      <w:tr w:rsidR="001A02B0" w:rsidRPr="00336682" w14:paraId="7F2116D2" w14:textId="77777777" w:rsidTr="00336682">
        <w:trPr>
          <w:trHeight w:val="590"/>
        </w:trPr>
        <w:tc>
          <w:tcPr>
            <w:tcW w:w="900" w:type="dxa"/>
            <w:hideMark/>
          </w:tcPr>
          <w:p w14:paraId="49CD57A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65A8AA6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9.4.1</w:t>
            </w:r>
          </w:p>
        </w:tc>
        <w:tc>
          <w:tcPr>
            <w:tcW w:w="7080" w:type="dxa"/>
            <w:hideMark/>
          </w:tcPr>
          <w:p w14:paraId="129E6AF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LN to All C's - ARM18 TASK 2.2.2 Overview of AIS documentation (ARM18-11.2.4)</w:t>
            </w:r>
          </w:p>
        </w:tc>
        <w:tc>
          <w:tcPr>
            <w:tcW w:w="2460" w:type="dxa"/>
            <w:hideMark/>
          </w:tcPr>
          <w:p w14:paraId="62796F7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67B75412" w14:textId="1CB69DA0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</w:p>
        </w:tc>
      </w:tr>
      <w:tr w:rsidR="001A02B0" w:rsidRPr="00336682" w14:paraId="1AB9FF01" w14:textId="77777777" w:rsidTr="00336682">
        <w:trPr>
          <w:trHeight w:val="295"/>
        </w:trPr>
        <w:tc>
          <w:tcPr>
            <w:tcW w:w="900" w:type="dxa"/>
            <w:hideMark/>
          </w:tcPr>
          <w:p w14:paraId="33755FC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38E898A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9.4.1.1</w:t>
            </w:r>
          </w:p>
        </w:tc>
        <w:tc>
          <w:tcPr>
            <w:tcW w:w="7080" w:type="dxa"/>
            <w:hideMark/>
          </w:tcPr>
          <w:p w14:paraId="4E3446EF" w14:textId="12F88CDB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Appendix to </w:t>
            </w:r>
            <w:r w:rsidR="000362EE" w:rsidRPr="00336682">
              <w:rPr>
                <w:lang w:eastAsia="de-DE"/>
              </w:rPr>
              <w:t>liaison</w:t>
            </w:r>
            <w:r w:rsidRPr="00336682">
              <w:rPr>
                <w:lang w:eastAsia="de-DE"/>
              </w:rPr>
              <w:t xml:space="preserve"> note ARM18, TASK 2.2.2 (ARM18-11.2.4.1)</w:t>
            </w:r>
          </w:p>
        </w:tc>
        <w:tc>
          <w:tcPr>
            <w:tcW w:w="2460" w:type="dxa"/>
            <w:hideMark/>
          </w:tcPr>
          <w:p w14:paraId="46920E9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ARM18</w:t>
            </w:r>
          </w:p>
        </w:tc>
        <w:tc>
          <w:tcPr>
            <w:tcW w:w="2380" w:type="dxa"/>
            <w:hideMark/>
          </w:tcPr>
          <w:p w14:paraId="6C47D4C2" w14:textId="24C9D33A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WG2</w:t>
            </w:r>
          </w:p>
        </w:tc>
      </w:tr>
      <w:tr w:rsidR="001A02B0" w:rsidRPr="00336682" w14:paraId="4C3A117B" w14:textId="77777777" w:rsidTr="00336682">
        <w:trPr>
          <w:trHeight w:val="295"/>
        </w:trPr>
        <w:tc>
          <w:tcPr>
            <w:tcW w:w="900" w:type="dxa"/>
            <w:hideMark/>
          </w:tcPr>
          <w:p w14:paraId="6C788BD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6798FBE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10.1.1</w:t>
            </w:r>
          </w:p>
        </w:tc>
        <w:tc>
          <w:tcPr>
            <w:tcW w:w="7080" w:type="dxa"/>
            <w:hideMark/>
          </w:tcPr>
          <w:p w14:paraId="730506F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task 3.8.2 Draft G-Remote Train VTS</w:t>
            </w:r>
          </w:p>
        </w:tc>
        <w:tc>
          <w:tcPr>
            <w:tcW w:w="2460" w:type="dxa"/>
            <w:hideMark/>
          </w:tcPr>
          <w:p w14:paraId="22E90C1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Chair WG3</w:t>
            </w:r>
          </w:p>
        </w:tc>
        <w:tc>
          <w:tcPr>
            <w:tcW w:w="2380" w:type="dxa"/>
            <w:hideMark/>
          </w:tcPr>
          <w:p w14:paraId="6181D0F4" w14:textId="0804C6A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78C9DDAC" w14:textId="77777777" w:rsidTr="00336682">
        <w:trPr>
          <w:trHeight w:val="295"/>
        </w:trPr>
        <w:tc>
          <w:tcPr>
            <w:tcW w:w="900" w:type="dxa"/>
            <w:hideMark/>
          </w:tcPr>
          <w:p w14:paraId="6ABD8AA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047D02E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10.1.1.1</w:t>
            </w:r>
          </w:p>
        </w:tc>
        <w:tc>
          <w:tcPr>
            <w:tcW w:w="7080" w:type="dxa"/>
            <w:hideMark/>
          </w:tcPr>
          <w:p w14:paraId="4AE4664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Guideline Remote Training in VTS</w:t>
            </w:r>
          </w:p>
        </w:tc>
        <w:tc>
          <w:tcPr>
            <w:tcW w:w="2460" w:type="dxa"/>
            <w:hideMark/>
          </w:tcPr>
          <w:p w14:paraId="3733906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Chair WG3</w:t>
            </w:r>
          </w:p>
        </w:tc>
        <w:tc>
          <w:tcPr>
            <w:tcW w:w="2380" w:type="dxa"/>
            <w:hideMark/>
          </w:tcPr>
          <w:p w14:paraId="50376927" w14:textId="2E5CFEDD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04AF06A7" w14:textId="77777777" w:rsidTr="00336682">
        <w:trPr>
          <w:trHeight w:val="295"/>
        </w:trPr>
        <w:tc>
          <w:tcPr>
            <w:tcW w:w="900" w:type="dxa"/>
            <w:hideMark/>
          </w:tcPr>
          <w:p w14:paraId="734A0DE3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7B03A7C9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10.1.2</w:t>
            </w:r>
          </w:p>
        </w:tc>
        <w:tc>
          <w:tcPr>
            <w:tcW w:w="7080" w:type="dxa"/>
            <w:hideMark/>
          </w:tcPr>
          <w:p w14:paraId="5648C0A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paper on task 3.8.6 Revision of G1027 Simulation in VTS training</w:t>
            </w:r>
          </w:p>
        </w:tc>
        <w:tc>
          <w:tcPr>
            <w:tcW w:w="2460" w:type="dxa"/>
            <w:hideMark/>
          </w:tcPr>
          <w:p w14:paraId="4012CF0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Vice-chair WG3</w:t>
            </w:r>
          </w:p>
        </w:tc>
        <w:tc>
          <w:tcPr>
            <w:tcW w:w="2380" w:type="dxa"/>
            <w:hideMark/>
          </w:tcPr>
          <w:p w14:paraId="2C9C567F" w14:textId="40AA2506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1AF4471C" w14:textId="77777777" w:rsidTr="00336682">
        <w:trPr>
          <w:trHeight w:val="295"/>
        </w:trPr>
        <w:tc>
          <w:tcPr>
            <w:tcW w:w="900" w:type="dxa"/>
            <w:hideMark/>
          </w:tcPr>
          <w:p w14:paraId="499EF73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727E6B1E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10.1.2.1</w:t>
            </w:r>
          </w:p>
        </w:tc>
        <w:tc>
          <w:tcPr>
            <w:tcW w:w="7080" w:type="dxa"/>
            <w:hideMark/>
          </w:tcPr>
          <w:p w14:paraId="76E046F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Revision G1027 Simulation in VTS Training</w:t>
            </w:r>
          </w:p>
        </w:tc>
        <w:tc>
          <w:tcPr>
            <w:tcW w:w="2460" w:type="dxa"/>
            <w:hideMark/>
          </w:tcPr>
          <w:p w14:paraId="150EA53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Vice-chair WG3</w:t>
            </w:r>
          </w:p>
        </w:tc>
        <w:tc>
          <w:tcPr>
            <w:tcW w:w="2380" w:type="dxa"/>
            <w:hideMark/>
          </w:tcPr>
          <w:p w14:paraId="6DE590E3" w14:textId="5A5B2E9F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53971" w:rsidRPr="00336682" w14:paraId="0BA47BEA" w14:textId="77777777" w:rsidTr="00336682">
        <w:trPr>
          <w:trHeight w:val="295"/>
        </w:trPr>
        <w:tc>
          <w:tcPr>
            <w:tcW w:w="900" w:type="dxa"/>
          </w:tcPr>
          <w:p w14:paraId="5E23516D" w14:textId="09A36DE4" w:rsidR="00153971" w:rsidRPr="00336682" w:rsidRDefault="00153971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</w:tcPr>
          <w:p w14:paraId="0BF79E9D" w14:textId="77D16C2D" w:rsidR="00153971" w:rsidRPr="00336682" w:rsidRDefault="00153971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10.1.3</w:t>
            </w:r>
          </w:p>
        </w:tc>
        <w:tc>
          <w:tcPr>
            <w:tcW w:w="7080" w:type="dxa"/>
          </w:tcPr>
          <w:p w14:paraId="358CA29C" w14:textId="38513BDE" w:rsidR="00153971" w:rsidRPr="00336682" w:rsidRDefault="00BD1C1F" w:rsidP="00336682">
            <w:pPr>
              <w:pStyle w:val="BodyText"/>
              <w:rPr>
                <w:lang w:eastAsia="de-DE"/>
              </w:rPr>
            </w:pPr>
            <w:r w:rsidRPr="00BD1C1F">
              <w:rPr>
                <w:lang w:eastAsia="de-DE"/>
              </w:rPr>
              <w:t>Input task 3.8.7c-Revision C0103-5</w:t>
            </w:r>
          </w:p>
        </w:tc>
        <w:tc>
          <w:tcPr>
            <w:tcW w:w="2460" w:type="dxa"/>
          </w:tcPr>
          <w:p w14:paraId="6F470FA3" w14:textId="49E283AC" w:rsidR="00153971" w:rsidRPr="00336682" w:rsidRDefault="00153971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Chair WG3</w:t>
            </w:r>
          </w:p>
        </w:tc>
        <w:tc>
          <w:tcPr>
            <w:tcW w:w="2380" w:type="dxa"/>
          </w:tcPr>
          <w:p w14:paraId="142FDFAC" w14:textId="28F458CB" w:rsidR="00153971" w:rsidRPr="00336682" w:rsidRDefault="00BD1C1F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  <w:tr w:rsidR="001A02B0" w:rsidRPr="00336682" w14:paraId="0CB850B2" w14:textId="77777777" w:rsidTr="00336682">
        <w:trPr>
          <w:trHeight w:val="295"/>
        </w:trPr>
        <w:tc>
          <w:tcPr>
            <w:tcW w:w="900" w:type="dxa"/>
            <w:hideMark/>
          </w:tcPr>
          <w:p w14:paraId="2858AD5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6CFF27AA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10.2.1</w:t>
            </w:r>
          </w:p>
        </w:tc>
        <w:tc>
          <w:tcPr>
            <w:tcW w:w="7080" w:type="dxa"/>
            <w:hideMark/>
          </w:tcPr>
          <w:p w14:paraId="13A19A0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 Input Paper - TASK 3.8.8 VTS Comms Competency Test</w:t>
            </w:r>
          </w:p>
        </w:tc>
        <w:tc>
          <w:tcPr>
            <w:tcW w:w="2460" w:type="dxa"/>
            <w:hideMark/>
          </w:tcPr>
          <w:p w14:paraId="399E95FF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KCG and others</w:t>
            </w:r>
          </w:p>
        </w:tc>
        <w:tc>
          <w:tcPr>
            <w:tcW w:w="2380" w:type="dxa"/>
            <w:hideMark/>
          </w:tcPr>
          <w:p w14:paraId="13ED2BDC" w14:textId="771862A0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7812392E" w14:textId="77777777" w:rsidTr="00336682">
        <w:trPr>
          <w:trHeight w:val="295"/>
        </w:trPr>
        <w:tc>
          <w:tcPr>
            <w:tcW w:w="900" w:type="dxa"/>
            <w:hideMark/>
          </w:tcPr>
          <w:p w14:paraId="15FC71DE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10A903C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10.2.1.1</w:t>
            </w:r>
          </w:p>
        </w:tc>
        <w:tc>
          <w:tcPr>
            <w:tcW w:w="7080" w:type="dxa"/>
            <w:hideMark/>
          </w:tcPr>
          <w:p w14:paraId="3F02B0A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Draft Guideline VTS Comms Competency Testing (13 Aug)</w:t>
            </w:r>
          </w:p>
        </w:tc>
        <w:tc>
          <w:tcPr>
            <w:tcW w:w="2460" w:type="dxa"/>
            <w:hideMark/>
          </w:tcPr>
          <w:p w14:paraId="653EC0F7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KCG and others</w:t>
            </w:r>
          </w:p>
        </w:tc>
        <w:tc>
          <w:tcPr>
            <w:tcW w:w="2380" w:type="dxa"/>
            <w:hideMark/>
          </w:tcPr>
          <w:p w14:paraId="337DB194" w14:textId="7D8C7E4C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4E83D321" w14:textId="77777777" w:rsidTr="00336682">
        <w:trPr>
          <w:trHeight w:val="590"/>
        </w:trPr>
        <w:tc>
          <w:tcPr>
            <w:tcW w:w="900" w:type="dxa"/>
            <w:hideMark/>
          </w:tcPr>
          <w:p w14:paraId="6E287F50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22A9059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10.4.1</w:t>
            </w:r>
          </w:p>
        </w:tc>
        <w:tc>
          <w:tcPr>
            <w:tcW w:w="7080" w:type="dxa"/>
            <w:hideMark/>
          </w:tcPr>
          <w:p w14:paraId="4948507D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 xml:space="preserve">Input Paper - </w:t>
            </w:r>
            <w:proofErr w:type="spellStart"/>
            <w:r w:rsidRPr="00336682">
              <w:rPr>
                <w:lang w:eastAsia="de-DE"/>
              </w:rPr>
              <w:t>Fintraffic</w:t>
            </w:r>
            <w:proofErr w:type="spellEnd"/>
            <w:r w:rsidRPr="00336682">
              <w:rPr>
                <w:lang w:eastAsia="de-DE"/>
              </w:rPr>
              <w:t xml:space="preserve"> - Guidance for dealing with stress or trauma in VTS operations</w:t>
            </w:r>
          </w:p>
        </w:tc>
        <w:tc>
          <w:tcPr>
            <w:tcW w:w="2460" w:type="dxa"/>
            <w:hideMark/>
          </w:tcPr>
          <w:p w14:paraId="7644B50E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proofErr w:type="spellStart"/>
            <w:r w:rsidRPr="00336682">
              <w:rPr>
                <w:lang w:eastAsia="de-DE"/>
              </w:rPr>
              <w:t>Finntraffic</w:t>
            </w:r>
            <w:proofErr w:type="spellEnd"/>
          </w:p>
        </w:tc>
        <w:tc>
          <w:tcPr>
            <w:tcW w:w="2380" w:type="dxa"/>
            <w:hideMark/>
          </w:tcPr>
          <w:p w14:paraId="44E2DEA2" w14:textId="11D6124A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5A17ACF3" w14:textId="77777777" w:rsidTr="00336682">
        <w:trPr>
          <w:trHeight w:val="590"/>
        </w:trPr>
        <w:tc>
          <w:tcPr>
            <w:tcW w:w="900" w:type="dxa"/>
            <w:hideMark/>
          </w:tcPr>
          <w:p w14:paraId="3247708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lastRenderedPageBreak/>
              <w:t>VTS56-</w:t>
            </w:r>
          </w:p>
        </w:tc>
        <w:tc>
          <w:tcPr>
            <w:tcW w:w="1180" w:type="dxa"/>
            <w:hideMark/>
          </w:tcPr>
          <w:p w14:paraId="79B3E4B2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10.4.2</w:t>
            </w:r>
          </w:p>
        </w:tc>
        <w:tc>
          <w:tcPr>
            <w:tcW w:w="7080" w:type="dxa"/>
            <w:hideMark/>
          </w:tcPr>
          <w:p w14:paraId="055966B8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Proposal to Develop Guidance for Dealing with Stress or Trauma in VTS Operations</w:t>
            </w:r>
          </w:p>
        </w:tc>
        <w:tc>
          <w:tcPr>
            <w:tcW w:w="2460" w:type="dxa"/>
            <w:hideMark/>
          </w:tcPr>
          <w:p w14:paraId="51C6639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China MSA</w:t>
            </w:r>
          </w:p>
        </w:tc>
        <w:tc>
          <w:tcPr>
            <w:tcW w:w="2380" w:type="dxa"/>
            <w:hideMark/>
          </w:tcPr>
          <w:p w14:paraId="42E80514" w14:textId="5C884AEB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1A02B0" w:rsidRPr="00336682" w14:paraId="5B741AC0" w14:textId="77777777" w:rsidTr="00336682">
        <w:trPr>
          <w:trHeight w:val="590"/>
        </w:trPr>
        <w:tc>
          <w:tcPr>
            <w:tcW w:w="900" w:type="dxa"/>
            <w:hideMark/>
          </w:tcPr>
          <w:p w14:paraId="5952DA91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VTS56-</w:t>
            </w:r>
          </w:p>
        </w:tc>
        <w:tc>
          <w:tcPr>
            <w:tcW w:w="1180" w:type="dxa"/>
            <w:hideMark/>
          </w:tcPr>
          <w:p w14:paraId="5A97C2EB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10.4.3</w:t>
            </w:r>
          </w:p>
        </w:tc>
        <w:tc>
          <w:tcPr>
            <w:tcW w:w="7080" w:type="dxa"/>
            <w:hideMark/>
          </w:tcPr>
          <w:p w14:paraId="0B1D8DD6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Input on the ITG for developing guidance on aptitudes required by VTS Operators</w:t>
            </w:r>
          </w:p>
        </w:tc>
        <w:tc>
          <w:tcPr>
            <w:tcW w:w="2460" w:type="dxa"/>
            <w:hideMark/>
          </w:tcPr>
          <w:p w14:paraId="07D703C4" w14:textId="77777777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CCG</w:t>
            </w:r>
          </w:p>
        </w:tc>
        <w:tc>
          <w:tcPr>
            <w:tcW w:w="2380" w:type="dxa"/>
            <w:hideMark/>
          </w:tcPr>
          <w:p w14:paraId="5EB83272" w14:textId="73AEEF63" w:rsidR="00336682" w:rsidRPr="00336682" w:rsidRDefault="00336682" w:rsidP="00336682">
            <w:pPr>
              <w:pStyle w:val="BodyText"/>
              <w:rPr>
                <w:lang w:eastAsia="de-DE"/>
              </w:rPr>
            </w:pPr>
            <w:r w:rsidRPr="00336682">
              <w:rPr>
                <w:lang w:eastAsia="de-DE"/>
              </w:rPr>
              <w:t> </w:t>
            </w:r>
            <w:r w:rsidR="00FB1FFA">
              <w:rPr>
                <w:lang w:eastAsia="de-DE"/>
              </w:rPr>
              <w:t>WG3</w:t>
            </w:r>
          </w:p>
        </w:tc>
      </w:tr>
      <w:tr w:rsidR="003368B5" w:rsidRPr="00336682" w14:paraId="01F7ED4D" w14:textId="77777777" w:rsidTr="00336682">
        <w:trPr>
          <w:trHeight w:val="590"/>
        </w:trPr>
        <w:tc>
          <w:tcPr>
            <w:tcW w:w="900" w:type="dxa"/>
          </w:tcPr>
          <w:p w14:paraId="6202BF28" w14:textId="2E60308D" w:rsidR="003368B5" w:rsidRPr="00336682" w:rsidRDefault="003368B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VTS56-</w:t>
            </w:r>
          </w:p>
        </w:tc>
        <w:tc>
          <w:tcPr>
            <w:tcW w:w="1180" w:type="dxa"/>
          </w:tcPr>
          <w:p w14:paraId="1E6C555F" w14:textId="0FE31E67" w:rsidR="003368B5" w:rsidRPr="00336682" w:rsidRDefault="003368B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10.4.4</w:t>
            </w:r>
          </w:p>
        </w:tc>
        <w:tc>
          <w:tcPr>
            <w:tcW w:w="7080" w:type="dxa"/>
          </w:tcPr>
          <w:p w14:paraId="3D13F04F" w14:textId="06BCFCDB" w:rsidR="003368B5" w:rsidRPr="00336682" w:rsidRDefault="003368B5" w:rsidP="00336682">
            <w:pPr>
              <w:pStyle w:val="BodyText"/>
              <w:rPr>
                <w:lang w:eastAsia="de-DE"/>
              </w:rPr>
            </w:pPr>
            <w:r w:rsidRPr="003368B5">
              <w:rPr>
                <w:lang w:eastAsia="de-DE"/>
              </w:rPr>
              <w:t xml:space="preserve">Task 3.1.1 - </w:t>
            </w:r>
            <w:proofErr w:type="spellStart"/>
            <w:r w:rsidRPr="003368B5">
              <w:rPr>
                <w:lang w:eastAsia="de-DE"/>
              </w:rPr>
              <w:t>Pilootproject</w:t>
            </w:r>
            <w:proofErr w:type="spellEnd"/>
            <w:r w:rsidRPr="003368B5">
              <w:rPr>
                <w:lang w:eastAsia="de-DE"/>
              </w:rPr>
              <w:t xml:space="preserve"> </w:t>
            </w:r>
            <w:proofErr w:type="spellStart"/>
            <w:r w:rsidRPr="003368B5">
              <w:rPr>
                <w:lang w:eastAsia="de-DE"/>
              </w:rPr>
              <w:t>psychosociale</w:t>
            </w:r>
            <w:proofErr w:type="spellEnd"/>
            <w:r w:rsidRPr="003368B5">
              <w:rPr>
                <w:lang w:eastAsia="de-DE"/>
              </w:rPr>
              <w:t xml:space="preserve"> </w:t>
            </w:r>
            <w:proofErr w:type="spellStart"/>
            <w:r w:rsidRPr="003368B5">
              <w:rPr>
                <w:lang w:eastAsia="de-DE"/>
              </w:rPr>
              <w:t>gezondheid</w:t>
            </w:r>
            <w:proofErr w:type="spellEnd"/>
            <w:r w:rsidRPr="003368B5">
              <w:rPr>
                <w:lang w:eastAsia="de-DE"/>
              </w:rPr>
              <w:t xml:space="preserve"> VTS </w:t>
            </w:r>
            <w:proofErr w:type="spellStart"/>
            <w:r w:rsidRPr="003368B5">
              <w:rPr>
                <w:lang w:eastAsia="de-DE"/>
              </w:rPr>
              <w:t>operatoren</w:t>
            </w:r>
            <w:proofErr w:type="spellEnd"/>
          </w:p>
        </w:tc>
        <w:tc>
          <w:tcPr>
            <w:tcW w:w="2460" w:type="dxa"/>
          </w:tcPr>
          <w:p w14:paraId="40F6D586" w14:textId="11309E0A" w:rsidR="003368B5" w:rsidRPr="00336682" w:rsidRDefault="003368B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Port of Antwerp</w:t>
            </w:r>
          </w:p>
        </w:tc>
        <w:tc>
          <w:tcPr>
            <w:tcW w:w="2380" w:type="dxa"/>
          </w:tcPr>
          <w:p w14:paraId="586A52D0" w14:textId="786168B7" w:rsidR="003368B5" w:rsidRPr="00336682" w:rsidRDefault="003368B5" w:rsidP="00336682">
            <w:pPr>
              <w:pStyle w:val="BodyText"/>
              <w:rPr>
                <w:lang w:eastAsia="de-DE"/>
              </w:rPr>
            </w:pPr>
            <w:r>
              <w:rPr>
                <w:lang w:eastAsia="de-DE"/>
              </w:rPr>
              <w:t>WG3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41EE20" w14:textId="77777777" w:rsidR="00F33522" w:rsidRDefault="00F33522" w:rsidP="00362CD9">
      <w:r>
        <w:separator/>
      </w:r>
    </w:p>
  </w:endnote>
  <w:endnote w:type="continuationSeparator" w:id="0">
    <w:p w14:paraId="5103AFF4" w14:textId="77777777" w:rsidR="00F33522" w:rsidRDefault="00F33522" w:rsidP="00362CD9">
      <w:r>
        <w:continuationSeparator/>
      </w:r>
    </w:p>
  </w:endnote>
  <w:endnote w:type="continuationNotice" w:id="1">
    <w:p w14:paraId="372B2641" w14:textId="77777777" w:rsidR="00F33522" w:rsidRDefault="00F3352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Bold">
    <w:altName w:val="Arial"/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EA5711" w14:textId="77777777" w:rsidR="00F33522" w:rsidRDefault="00F33522" w:rsidP="00362CD9">
      <w:r>
        <w:separator/>
      </w:r>
    </w:p>
  </w:footnote>
  <w:footnote w:type="continuationSeparator" w:id="0">
    <w:p w14:paraId="6628FFFE" w14:textId="77777777" w:rsidR="00F33522" w:rsidRDefault="00F33522" w:rsidP="00362CD9">
      <w:r>
        <w:continuationSeparator/>
      </w:r>
    </w:p>
  </w:footnote>
  <w:footnote w:type="continuationNotice" w:id="1">
    <w:p w14:paraId="49040915" w14:textId="77777777" w:rsidR="00F33522" w:rsidRDefault="00F3352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FD5C55" w14:textId="3B96C874" w:rsidR="008221A2" w:rsidRPr="008221A2" w:rsidRDefault="008221A2" w:rsidP="00D75A7A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0B92F3EA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00069A">
      <w:rPr>
        <w:rFonts w:ascii="Calibri" w:hAnsi="Calibri"/>
      </w:rPr>
      <w:t>6</w:t>
    </w:r>
    <w:r>
      <w:rPr>
        <w:rFonts w:ascii="Calibri" w:hAnsi="Calibri"/>
      </w:rPr>
      <w:t>-</w:t>
    </w:r>
    <w:r w:rsidR="00AE5F9C">
      <w:rPr>
        <w:rFonts w:ascii="Calibri" w:hAnsi="Calibri"/>
      </w:rPr>
      <w:t>7</w:t>
    </w:r>
    <w:r>
      <w:rPr>
        <w:rFonts w:ascii="Calibri" w:hAnsi="Calibri"/>
      </w:rPr>
      <w:t>.1.1</w:t>
    </w:r>
    <w:r w:rsidR="00D75A7A">
      <w:rPr>
        <w:rFonts w:ascii="Calibri" w:hAnsi="Calibri"/>
      </w:rPr>
      <w:t xml:space="preserve"> Rev.</w:t>
    </w:r>
    <w:r w:rsidR="003D4E14">
      <w:rPr>
        <w:rFonts w:ascii="Calibri" w:hAnsi="Calibri"/>
      </w:rPr>
      <w:t>2</w:t>
    </w:r>
    <w:r w:rsidR="00D75A7A">
      <w:rPr>
        <w:rFonts w:ascii="Calibri" w:hAnsi="Calibri"/>
      </w:rPr>
      <w:t xml:space="preserve"> </w:t>
    </w:r>
    <w:r w:rsidR="00D75A7A">
      <w:rPr>
        <w:rFonts w:ascii="Calibri" w:hAnsi="Calibri"/>
      </w:rPr>
      <w:br/>
    </w:r>
    <w:r w:rsidR="008949E7">
      <w:rPr>
        <w:rFonts w:ascii="Calibri" w:hAnsi="Calibri"/>
      </w:rPr>
      <w:t>20/09/24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1366761"/>
    <w:multiLevelType w:val="hybridMultilevel"/>
    <w:tmpl w:val="569294AA"/>
    <w:lvl w:ilvl="0" w:tplc="FB3019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8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3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599827964">
    <w:abstractNumId w:val="20"/>
  </w:num>
  <w:num w:numId="2" w16cid:durableId="1268192949">
    <w:abstractNumId w:val="16"/>
  </w:num>
  <w:num w:numId="3" w16cid:durableId="1654486288">
    <w:abstractNumId w:val="2"/>
  </w:num>
  <w:num w:numId="4" w16cid:durableId="1929994712">
    <w:abstractNumId w:val="23"/>
  </w:num>
  <w:num w:numId="5" w16cid:durableId="507451306">
    <w:abstractNumId w:val="11"/>
  </w:num>
  <w:num w:numId="6" w16cid:durableId="821627309">
    <w:abstractNumId w:val="8"/>
  </w:num>
  <w:num w:numId="7" w16cid:durableId="1532720732">
    <w:abstractNumId w:val="18"/>
  </w:num>
  <w:num w:numId="8" w16cid:durableId="449934972">
    <w:abstractNumId w:val="17"/>
  </w:num>
  <w:num w:numId="9" w16cid:durableId="1274897831">
    <w:abstractNumId w:val="22"/>
  </w:num>
  <w:num w:numId="10" w16cid:durableId="1759985357">
    <w:abstractNumId w:val="6"/>
  </w:num>
  <w:num w:numId="11" w16cid:durableId="572081095">
    <w:abstractNumId w:val="19"/>
  </w:num>
  <w:num w:numId="12" w16cid:durableId="1674651377">
    <w:abstractNumId w:val="14"/>
  </w:num>
  <w:num w:numId="13" w16cid:durableId="2132244020">
    <w:abstractNumId w:val="12"/>
  </w:num>
  <w:num w:numId="14" w16cid:durableId="590814869">
    <w:abstractNumId w:val="4"/>
  </w:num>
  <w:num w:numId="15" w16cid:durableId="462162597">
    <w:abstractNumId w:val="15"/>
  </w:num>
  <w:num w:numId="16" w16cid:durableId="879435571">
    <w:abstractNumId w:val="0"/>
  </w:num>
  <w:num w:numId="17" w16cid:durableId="1022970325">
    <w:abstractNumId w:val="21"/>
  </w:num>
  <w:num w:numId="18" w16cid:durableId="172187674">
    <w:abstractNumId w:val="5"/>
  </w:num>
  <w:num w:numId="19" w16cid:durableId="733435958">
    <w:abstractNumId w:val="9"/>
  </w:num>
  <w:num w:numId="20" w16cid:durableId="580673694">
    <w:abstractNumId w:val="3"/>
  </w:num>
  <w:num w:numId="21" w16cid:durableId="2134442964">
    <w:abstractNumId w:val="7"/>
  </w:num>
  <w:num w:numId="22" w16cid:durableId="1484856804">
    <w:abstractNumId w:val="4"/>
  </w:num>
  <w:num w:numId="23" w16cid:durableId="1420835568">
    <w:abstractNumId w:val="4"/>
  </w:num>
  <w:num w:numId="24" w16cid:durableId="745150642">
    <w:abstractNumId w:val="4"/>
  </w:num>
  <w:num w:numId="25" w16cid:durableId="1029456028">
    <w:abstractNumId w:val="4"/>
  </w:num>
  <w:num w:numId="26" w16cid:durableId="803545511">
    <w:abstractNumId w:val="4"/>
  </w:num>
  <w:num w:numId="27" w16cid:durableId="753665799">
    <w:abstractNumId w:val="4"/>
  </w:num>
  <w:num w:numId="28" w16cid:durableId="315378946">
    <w:abstractNumId w:val="10"/>
  </w:num>
  <w:num w:numId="29" w16cid:durableId="611136525">
    <w:abstractNumId w:val="4"/>
  </w:num>
  <w:num w:numId="30" w16cid:durableId="1532455050">
    <w:abstractNumId w:val="1"/>
  </w:num>
  <w:num w:numId="31" w16cid:durableId="1768425920">
    <w:abstractNumId w:val="4"/>
  </w:num>
  <w:num w:numId="32" w16cid:durableId="2073460136">
    <w:abstractNumId w:val="4"/>
  </w:num>
  <w:num w:numId="33" w16cid:durableId="1229881310">
    <w:abstractNumId w:val="24"/>
  </w:num>
  <w:num w:numId="34" w16cid:durableId="740174838">
    <w:abstractNumId w:val="1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6"/>
  <w:displayBackgroundShape/>
  <w:activeWritingStyle w:appName="MSWord" w:lang="de-DE" w:vendorID="64" w:dllVersion="6" w:nlCheck="1" w:checkStyle="0"/>
  <w:activeWritingStyle w:appName="MSWord" w:lang="en-GB" w:vendorID="64" w:dllVersion="6" w:nlCheck="1" w:checkStyle="1"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069A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2EE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0163"/>
    <w:rsid w:val="00082F1F"/>
    <w:rsid w:val="00083267"/>
    <w:rsid w:val="00084F33"/>
    <w:rsid w:val="00086886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B98"/>
    <w:rsid w:val="000C3D6C"/>
    <w:rsid w:val="000C4CB7"/>
    <w:rsid w:val="000C6F3A"/>
    <w:rsid w:val="000D5C5F"/>
    <w:rsid w:val="000E03A2"/>
    <w:rsid w:val="000E1ABA"/>
    <w:rsid w:val="000E2294"/>
    <w:rsid w:val="000E484F"/>
    <w:rsid w:val="000E7622"/>
    <w:rsid w:val="000E7F7A"/>
    <w:rsid w:val="000F36A7"/>
    <w:rsid w:val="000F4C49"/>
    <w:rsid w:val="000F56E3"/>
    <w:rsid w:val="000F655C"/>
    <w:rsid w:val="00102052"/>
    <w:rsid w:val="00102312"/>
    <w:rsid w:val="00110ADC"/>
    <w:rsid w:val="00110AE7"/>
    <w:rsid w:val="00114822"/>
    <w:rsid w:val="0011534B"/>
    <w:rsid w:val="00117DF2"/>
    <w:rsid w:val="001264A7"/>
    <w:rsid w:val="00130589"/>
    <w:rsid w:val="001327F0"/>
    <w:rsid w:val="00135BCD"/>
    <w:rsid w:val="00141F6F"/>
    <w:rsid w:val="0014723C"/>
    <w:rsid w:val="001477E1"/>
    <w:rsid w:val="00152163"/>
    <w:rsid w:val="00153971"/>
    <w:rsid w:val="00154D83"/>
    <w:rsid w:val="00161297"/>
    <w:rsid w:val="001661A9"/>
    <w:rsid w:val="001664A2"/>
    <w:rsid w:val="00171100"/>
    <w:rsid w:val="00173A1A"/>
    <w:rsid w:val="0017453F"/>
    <w:rsid w:val="00177F4D"/>
    <w:rsid w:val="00180DDA"/>
    <w:rsid w:val="00181A98"/>
    <w:rsid w:val="00182665"/>
    <w:rsid w:val="001920C1"/>
    <w:rsid w:val="001922CE"/>
    <w:rsid w:val="00196492"/>
    <w:rsid w:val="001A02B0"/>
    <w:rsid w:val="001A5C93"/>
    <w:rsid w:val="001A5E44"/>
    <w:rsid w:val="001B2A2D"/>
    <w:rsid w:val="001B737D"/>
    <w:rsid w:val="001B77E7"/>
    <w:rsid w:val="001C1BA5"/>
    <w:rsid w:val="001C38CF"/>
    <w:rsid w:val="001C44A3"/>
    <w:rsid w:val="001C5726"/>
    <w:rsid w:val="001D2FE7"/>
    <w:rsid w:val="001D4DDB"/>
    <w:rsid w:val="001E0E15"/>
    <w:rsid w:val="001E19F1"/>
    <w:rsid w:val="001E26C8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1671F"/>
    <w:rsid w:val="00220659"/>
    <w:rsid w:val="00230266"/>
    <w:rsid w:val="00235B69"/>
    <w:rsid w:val="002420D5"/>
    <w:rsid w:val="00243228"/>
    <w:rsid w:val="00246DF5"/>
    <w:rsid w:val="00251483"/>
    <w:rsid w:val="002534B3"/>
    <w:rsid w:val="00255CAA"/>
    <w:rsid w:val="002572CA"/>
    <w:rsid w:val="00260A17"/>
    <w:rsid w:val="00263248"/>
    <w:rsid w:val="00264305"/>
    <w:rsid w:val="00267941"/>
    <w:rsid w:val="002709A4"/>
    <w:rsid w:val="00272813"/>
    <w:rsid w:val="0028222F"/>
    <w:rsid w:val="002827B9"/>
    <w:rsid w:val="00283EBC"/>
    <w:rsid w:val="00295CE2"/>
    <w:rsid w:val="0029777C"/>
    <w:rsid w:val="002A0346"/>
    <w:rsid w:val="002A1A9C"/>
    <w:rsid w:val="002A4487"/>
    <w:rsid w:val="002B41B4"/>
    <w:rsid w:val="002B49E9"/>
    <w:rsid w:val="002C632E"/>
    <w:rsid w:val="002D3E8B"/>
    <w:rsid w:val="002D4575"/>
    <w:rsid w:val="002D51CF"/>
    <w:rsid w:val="002D5C0C"/>
    <w:rsid w:val="002E0058"/>
    <w:rsid w:val="002E03D1"/>
    <w:rsid w:val="002E55CC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6682"/>
    <w:rsid w:val="003368B5"/>
    <w:rsid w:val="003374D2"/>
    <w:rsid w:val="003375D9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5BB6"/>
    <w:rsid w:val="003972CE"/>
    <w:rsid w:val="003A431D"/>
    <w:rsid w:val="003A4E95"/>
    <w:rsid w:val="003A7F46"/>
    <w:rsid w:val="003B28F5"/>
    <w:rsid w:val="003B7B7D"/>
    <w:rsid w:val="003C54CB"/>
    <w:rsid w:val="003C7A2A"/>
    <w:rsid w:val="003D2DC1"/>
    <w:rsid w:val="003D407C"/>
    <w:rsid w:val="003D4E14"/>
    <w:rsid w:val="003D69D0"/>
    <w:rsid w:val="003D7DE3"/>
    <w:rsid w:val="003E5C6D"/>
    <w:rsid w:val="003E64A1"/>
    <w:rsid w:val="003E6583"/>
    <w:rsid w:val="003F1F6B"/>
    <w:rsid w:val="003F2918"/>
    <w:rsid w:val="003F430E"/>
    <w:rsid w:val="003F4651"/>
    <w:rsid w:val="00400C64"/>
    <w:rsid w:val="00405B85"/>
    <w:rsid w:val="00405B9B"/>
    <w:rsid w:val="0041088C"/>
    <w:rsid w:val="00415232"/>
    <w:rsid w:val="00417AD5"/>
    <w:rsid w:val="00420A38"/>
    <w:rsid w:val="00420EAB"/>
    <w:rsid w:val="00421BD8"/>
    <w:rsid w:val="004227C5"/>
    <w:rsid w:val="00423C27"/>
    <w:rsid w:val="00431B19"/>
    <w:rsid w:val="00435AEC"/>
    <w:rsid w:val="0043699B"/>
    <w:rsid w:val="00437516"/>
    <w:rsid w:val="0044054E"/>
    <w:rsid w:val="004451F0"/>
    <w:rsid w:val="004508B3"/>
    <w:rsid w:val="00461693"/>
    <w:rsid w:val="00461D35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6DF0"/>
    <w:rsid w:val="00527682"/>
    <w:rsid w:val="00542C3E"/>
    <w:rsid w:val="00545CC4"/>
    <w:rsid w:val="005469C8"/>
    <w:rsid w:val="00547350"/>
    <w:rsid w:val="00547933"/>
    <w:rsid w:val="00551FFF"/>
    <w:rsid w:val="005607A2"/>
    <w:rsid w:val="005617F3"/>
    <w:rsid w:val="00565595"/>
    <w:rsid w:val="00565BCC"/>
    <w:rsid w:val="00567D89"/>
    <w:rsid w:val="0057198B"/>
    <w:rsid w:val="00573CFE"/>
    <w:rsid w:val="00577171"/>
    <w:rsid w:val="005877E0"/>
    <w:rsid w:val="00591E16"/>
    <w:rsid w:val="0059551E"/>
    <w:rsid w:val="005964A9"/>
    <w:rsid w:val="005969F2"/>
    <w:rsid w:val="00597FAE"/>
    <w:rsid w:val="005A713A"/>
    <w:rsid w:val="005B2858"/>
    <w:rsid w:val="005B32A3"/>
    <w:rsid w:val="005B38BE"/>
    <w:rsid w:val="005B621F"/>
    <w:rsid w:val="005C0D44"/>
    <w:rsid w:val="005C566C"/>
    <w:rsid w:val="005C7E0A"/>
    <w:rsid w:val="005C7E69"/>
    <w:rsid w:val="005E262D"/>
    <w:rsid w:val="005E458C"/>
    <w:rsid w:val="005E52C3"/>
    <w:rsid w:val="005F17BE"/>
    <w:rsid w:val="005F1B75"/>
    <w:rsid w:val="005F23D3"/>
    <w:rsid w:val="005F7E20"/>
    <w:rsid w:val="00600589"/>
    <w:rsid w:val="00605E43"/>
    <w:rsid w:val="006113EB"/>
    <w:rsid w:val="006153BB"/>
    <w:rsid w:val="00617874"/>
    <w:rsid w:val="00626B2F"/>
    <w:rsid w:val="00630A2D"/>
    <w:rsid w:val="00636E41"/>
    <w:rsid w:val="00642CAC"/>
    <w:rsid w:val="006507EB"/>
    <w:rsid w:val="00654FE2"/>
    <w:rsid w:val="0065518D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C7E44"/>
    <w:rsid w:val="006D2199"/>
    <w:rsid w:val="006D69B5"/>
    <w:rsid w:val="006E027C"/>
    <w:rsid w:val="006E6EE3"/>
    <w:rsid w:val="006F2A74"/>
    <w:rsid w:val="0070063C"/>
    <w:rsid w:val="007118F5"/>
    <w:rsid w:val="00712AA4"/>
    <w:rsid w:val="007146C4"/>
    <w:rsid w:val="0071787B"/>
    <w:rsid w:val="00717A6A"/>
    <w:rsid w:val="007206BF"/>
    <w:rsid w:val="00721AA1"/>
    <w:rsid w:val="00724B67"/>
    <w:rsid w:val="00751096"/>
    <w:rsid w:val="007547F8"/>
    <w:rsid w:val="00756622"/>
    <w:rsid w:val="00762ADD"/>
    <w:rsid w:val="00765622"/>
    <w:rsid w:val="00770B6C"/>
    <w:rsid w:val="00775494"/>
    <w:rsid w:val="007755F5"/>
    <w:rsid w:val="0077644F"/>
    <w:rsid w:val="00777021"/>
    <w:rsid w:val="007822E0"/>
    <w:rsid w:val="00782B6C"/>
    <w:rsid w:val="00782D7F"/>
    <w:rsid w:val="00783FEA"/>
    <w:rsid w:val="00784445"/>
    <w:rsid w:val="00784923"/>
    <w:rsid w:val="00785540"/>
    <w:rsid w:val="007857F1"/>
    <w:rsid w:val="007939FB"/>
    <w:rsid w:val="00796693"/>
    <w:rsid w:val="007A0C29"/>
    <w:rsid w:val="007A395D"/>
    <w:rsid w:val="007A3EB0"/>
    <w:rsid w:val="007A45C4"/>
    <w:rsid w:val="007A5C0B"/>
    <w:rsid w:val="007A723A"/>
    <w:rsid w:val="007B034A"/>
    <w:rsid w:val="007B2193"/>
    <w:rsid w:val="007B690C"/>
    <w:rsid w:val="007C346C"/>
    <w:rsid w:val="007D18BF"/>
    <w:rsid w:val="007D4B00"/>
    <w:rsid w:val="007E2BBB"/>
    <w:rsid w:val="007E3F3E"/>
    <w:rsid w:val="007E4450"/>
    <w:rsid w:val="007E5C21"/>
    <w:rsid w:val="007E7715"/>
    <w:rsid w:val="007F68B6"/>
    <w:rsid w:val="0080294B"/>
    <w:rsid w:val="0080382A"/>
    <w:rsid w:val="00807C8B"/>
    <w:rsid w:val="00810E96"/>
    <w:rsid w:val="00815E76"/>
    <w:rsid w:val="00816F0E"/>
    <w:rsid w:val="008179D8"/>
    <w:rsid w:val="00821222"/>
    <w:rsid w:val="008221A2"/>
    <w:rsid w:val="0082480E"/>
    <w:rsid w:val="008258BA"/>
    <w:rsid w:val="00831CE2"/>
    <w:rsid w:val="008467FC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9E7"/>
    <w:rsid w:val="00894E97"/>
    <w:rsid w:val="008968E7"/>
    <w:rsid w:val="00896F1C"/>
    <w:rsid w:val="008A1AA7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7BC"/>
    <w:rsid w:val="008F6733"/>
    <w:rsid w:val="008F765A"/>
    <w:rsid w:val="00900B11"/>
    <w:rsid w:val="009024BA"/>
    <w:rsid w:val="0090403E"/>
    <w:rsid w:val="009057EE"/>
    <w:rsid w:val="00907CA4"/>
    <w:rsid w:val="00917A6F"/>
    <w:rsid w:val="00921526"/>
    <w:rsid w:val="00921FED"/>
    <w:rsid w:val="0092692B"/>
    <w:rsid w:val="00927623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1429"/>
    <w:rsid w:val="00976184"/>
    <w:rsid w:val="00976E19"/>
    <w:rsid w:val="00981C2A"/>
    <w:rsid w:val="009831C0"/>
    <w:rsid w:val="0099161D"/>
    <w:rsid w:val="00997E53"/>
    <w:rsid w:val="009A3528"/>
    <w:rsid w:val="009A4948"/>
    <w:rsid w:val="009A4D5C"/>
    <w:rsid w:val="009B272E"/>
    <w:rsid w:val="009B5E70"/>
    <w:rsid w:val="009C0FED"/>
    <w:rsid w:val="009C2C49"/>
    <w:rsid w:val="009C3631"/>
    <w:rsid w:val="009D37D6"/>
    <w:rsid w:val="009E118A"/>
    <w:rsid w:val="009E119D"/>
    <w:rsid w:val="009E7C7C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378F6"/>
    <w:rsid w:val="00A40C9F"/>
    <w:rsid w:val="00A442D4"/>
    <w:rsid w:val="00A446C9"/>
    <w:rsid w:val="00A44CC4"/>
    <w:rsid w:val="00A44FD3"/>
    <w:rsid w:val="00A45BB3"/>
    <w:rsid w:val="00A5265A"/>
    <w:rsid w:val="00A533F1"/>
    <w:rsid w:val="00A621AB"/>
    <w:rsid w:val="00A635D6"/>
    <w:rsid w:val="00A72018"/>
    <w:rsid w:val="00A72837"/>
    <w:rsid w:val="00A73A77"/>
    <w:rsid w:val="00A7722A"/>
    <w:rsid w:val="00A8553A"/>
    <w:rsid w:val="00A93AED"/>
    <w:rsid w:val="00A94999"/>
    <w:rsid w:val="00AA2791"/>
    <w:rsid w:val="00AA5F67"/>
    <w:rsid w:val="00AA7E84"/>
    <w:rsid w:val="00AB4316"/>
    <w:rsid w:val="00AC0CC5"/>
    <w:rsid w:val="00AC24DA"/>
    <w:rsid w:val="00AE1319"/>
    <w:rsid w:val="00AE1B2B"/>
    <w:rsid w:val="00AE34BB"/>
    <w:rsid w:val="00AE4B71"/>
    <w:rsid w:val="00AE5F9C"/>
    <w:rsid w:val="00AE678B"/>
    <w:rsid w:val="00AF24D5"/>
    <w:rsid w:val="00B015E6"/>
    <w:rsid w:val="00B027E0"/>
    <w:rsid w:val="00B02F7C"/>
    <w:rsid w:val="00B04683"/>
    <w:rsid w:val="00B10801"/>
    <w:rsid w:val="00B12644"/>
    <w:rsid w:val="00B14187"/>
    <w:rsid w:val="00B146F3"/>
    <w:rsid w:val="00B21E6D"/>
    <w:rsid w:val="00B226F2"/>
    <w:rsid w:val="00B258ED"/>
    <w:rsid w:val="00B266A0"/>
    <w:rsid w:val="00B274DF"/>
    <w:rsid w:val="00B327FC"/>
    <w:rsid w:val="00B33DCE"/>
    <w:rsid w:val="00B379D6"/>
    <w:rsid w:val="00B37E69"/>
    <w:rsid w:val="00B41ED5"/>
    <w:rsid w:val="00B428AD"/>
    <w:rsid w:val="00B52A51"/>
    <w:rsid w:val="00B53A1B"/>
    <w:rsid w:val="00B56B31"/>
    <w:rsid w:val="00B56BDF"/>
    <w:rsid w:val="00B62E89"/>
    <w:rsid w:val="00B6348F"/>
    <w:rsid w:val="00B65812"/>
    <w:rsid w:val="00B70CFB"/>
    <w:rsid w:val="00B734BE"/>
    <w:rsid w:val="00B778CF"/>
    <w:rsid w:val="00B8034B"/>
    <w:rsid w:val="00B805FE"/>
    <w:rsid w:val="00B80970"/>
    <w:rsid w:val="00B81874"/>
    <w:rsid w:val="00B81E12"/>
    <w:rsid w:val="00B85CD6"/>
    <w:rsid w:val="00B8776B"/>
    <w:rsid w:val="00B90A27"/>
    <w:rsid w:val="00B9554D"/>
    <w:rsid w:val="00B96497"/>
    <w:rsid w:val="00BA2989"/>
    <w:rsid w:val="00BA67CC"/>
    <w:rsid w:val="00BA7FB2"/>
    <w:rsid w:val="00BB2B9F"/>
    <w:rsid w:val="00BB5F18"/>
    <w:rsid w:val="00BB7D9E"/>
    <w:rsid w:val="00BC2334"/>
    <w:rsid w:val="00BD1C1F"/>
    <w:rsid w:val="00BD389B"/>
    <w:rsid w:val="00BD3CB8"/>
    <w:rsid w:val="00BD4B0D"/>
    <w:rsid w:val="00BD4E6F"/>
    <w:rsid w:val="00BF1103"/>
    <w:rsid w:val="00BF32F0"/>
    <w:rsid w:val="00BF3ADC"/>
    <w:rsid w:val="00BF3D1F"/>
    <w:rsid w:val="00BF4011"/>
    <w:rsid w:val="00BF4DCE"/>
    <w:rsid w:val="00BF5894"/>
    <w:rsid w:val="00BF771E"/>
    <w:rsid w:val="00C00BB8"/>
    <w:rsid w:val="00C018AB"/>
    <w:rsid w:val="00C05CE5"/>
    <w:rsid w:val="00C0600A"/>
    <w:rsid w:val="00C109BC"/>
    <w:rsid w:val="00C20417"/>
    <w:rsid w:val="00C21722"/>
    <w:rsid w:val="00C37EE8"/>
    <w:rsid w:val="00C40C21"/>
    <w:rsid w:val="00C457E4"/>
    <w:rsid w:val="00C461CC"/>
    <w:rsid w:val="00C4688F"/>
    <w:rsid w:val="00C52FAC"/>
    <w:rsid w:val="00C60593"/>
    <w:rsid w:val="00C6171E"/>
    <w:rsid w:val="00C64133"/>
    <w:rsid w:val="00C67DEA"/>
    <w:rsid w:val="00C704FC"/>
    <w:rsid w:val="00C80358"/>
    <w:rsid w:val="00C80BE3"/>
    <w:rsid w:val="00C85C09"/>
    <w:rsid w:val="00C94300"/>
    <w:rsid w:val="00C94553"/>
    <w:rsid w:val="00CA1FA0"/>
    <w:rsid w:val="00CA6966"/>
    <w:rsid w:val="00CA6F2C"/>
    <w:rsid w:val="00CB778D"/>
    <w:rsid w:val="00CC0831"/>
    <w:rsid w:val="00CC21CA"/>
    <w:rsid w:val="00CC244E"/>
    <w:rsid w:val="00CE0E13"/>
    <w:rsid w:val="00CE1C7E"/>
    <w:rsid w:val="00CE222D"/>
    <w:rsid w:val="00CE63B2"/>
    <w:rsid w:val="00CE6449"/>
    <w:rsid w:val="00CE756C"/>
    <w:rsid w:val="00CF1871"/>
    <w:rsid w:val="00CF21C3"/>
    <w:rsid w:val="00CF7AA2"/>
    <w:rsid w:val="00D019CE"/>
    <w:rsid w:val="00D01F49"/>
    <w:rsid w:val="00D02C3F"/>
    <w:rsid w:val="00D065AA"/>
    <w:rsid w:val="00D07ECC"/>
    <w:rsid w:val="00D102D6"/>
    <w:rsid w:val="00D1133E"/>
    <w:rsid w:val="00D13A8A"/>
    <w:rsid w:val="00D17A34"/>
    <w:rsid w:val="00D22FB2"/>
    <w:rsid w:val="00D26199"/>
    <w:rsid w:val="00D26628"/>
    <w:rsid w:val="00D332B3"/>
    <w:rsid w:val="00D436DB"/>
    <w:rsid w:val="00D447B4"/>
    <w:rsid w:val="00D55207"/>
    <w:rsid w:val="00D6023F"/>
    <w:rsid w:val="00D641E7"/>
    <w:rsid w:val="00D65064"/>
    <w:rsid w:val="00D75A7A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DA7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29B4"/>
    <w:rsid w:val="00E355FC"/>
    <w:rsid w:val="00E43A96"/>
    <w:rsid w:val="00E44DD2"/>
    <w:rsid w:val="00E474A3"/>
    <w:rsid w:val="00E558C3"/>
    <w:rsid w:val="00E55927"/>
    <w:rsid w:val="00E57ED4"/>
    <w:rsid w:val="00E60B3D"/>
    <w:rsid w:val="00E71837"/>
    <w:rsid w:val="00E750DE"/>
    <w:rsid w:val="00E90430"/>
    <w:rsid w:val="00E90842"/>
    <w:rsid w:val="00E912A6"/>
    <w:rsid w:val="00E94AA6"/>
    <w:rsid w:val="00EA156B"/>
    <w:rsid w:val="00EA2711"/>
    <w:rsid w:val="00EA4844"/>
    <w:rsid w:val="00EA4D9C"/>
    <w:rsid w:val="00EA5A97"/>
    <w:rsid w:val="00EA5F87"/>
    <w:rsid w:val="00EB5479"/>
    <w:rsid w:val="00EB5860"/>
    <w:rsid w:val="00EB5EA1"/>
    <w:rsid w:val="00EB6FC3"/>
    <w:rsid w:val="00EB75EE"/>
    <w:rsid w:val="00EC12B9"/>
    <w:rsid w:val="00EC44AE"/>
    <w:rsid w:val="00ED7C21"/>
    <w:rsid w:val="00EE3F37"/>
    <w:rsid w:val="00EE4C1D"/>
    <w:rsid w:val="00EE64E1"/>
    <w:rsid w:val="00EF3685"/>
    <w:rsid w:val="00EF5910"/>
    <w:rsid w:val="00EF76EC"/>
    <w:rsid w:val="00EF7BF7"/>
    <w:rsid w:val="00F04350"/>
    <w:rsid w:val="00F04641"/>
    <w:rsid w:val="00F04DA7"/>
    <w:rsid w:val="00F053AB"/>
    <w:rsid w:val="00F11C99"/>
    <w:rsid w:val="00F12EDF"/>
    <w:rsid w:val="00F133DB"/>
    <w:rsid w:val="00F159EB"/>
    <w:rsid w:val="00F22203"/>
    <w:rsid w:val="00F232DF"/>
    <w:rsid w:val="00F25BF4"/>
    <w:rsid w:val="00F267DB"/>
    <w:rsid w:val="00F33522"/>
    <w:rsid w:val="00F33B4B"/>
    <w:rsid w:val="00F43687"/>
    <w:rsid w:val="00F46F6F"/>
    <w:rsid w:val="00F5178E"/>
    <w:rsid w:val="00F55900"/>
    <w:rsid w:val="00F60608"/>
    <w:rsid w:val="00F62217"/>
    <w:rsid w:val="00F63625"/>
    <w:rsid w:val="00F63A48"/>
    <w:rsid w:val="00F707AB"/>
    <w:rsid w:val="00F71FF5"/>
    <w:rsid w:val="00F724DF"/>
    <w:rsid w:val="00F74CF4"/>
    <w:rsid w:val="00F76B0C"/>
    <w:rsid w:val="00F80593"/>
    <w:rsid w:val="00F80AD2"/>
    <w:rsid w:val="00F81955"/>
    <w:rsid w:val="00F838F2"/>
    <w:rsid w:val="00F8751B"/>
    <w:rsid w:val="00F93F58"/>
    <w:rsid w:val="00F971F8"/>
    <w:rsid w:val="00FA4468"/>
    <w:rsid w:val="00FA771D"/>
    <w:rsid w:val="00FB17A9"/>
    <w:rsid w:val="00FB1FFA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C5007"/>
    <w:rsid w:val="00FD675E"/>
    <w:rsid w:val="00FD6CF3"/>
    <w:rsid w:val="00FD6FD2"/>
    <w:rsid w:val="00FE113A"/>
    <w:rsid w:val="00FE33B7"/>
    <w:rsid w:val="00FE457C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6E3308BB-4CB5-4E03-A942-BCFB19EB3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3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7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5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6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3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2.xml><?xml version="1.0" encoding="utf-8"?>
<ds:datastoreItem xmlns:ds="http://schemas.openxmlformats.org/officeDocument/2006/customXml" ds:itemID="{DD43D904-6A3A-43C3-9453-B59FE6540C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C9C01A-1282-4328-A360-9703FD5ED3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843</Words>
  <Characters>4807</Characters>
  <Application>Microsoft Office Word</Application>
  <DocSecurity>0</DocSecurity>
  <Lines>40</Lines>
  <Paragraphs>11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dc:description/>
  <cp:lastModifiedBy>Tom Southall</cp:lastModifiedBy>
  <cp:revision>18</cp:revision>
  <cp:lastPrinted>2021-09-02T13:25:00Z</cp:lastPrinted>
  <dcterms:created xsi:type="dcterms:W3CDTF">2024-09-18T12:34:00Z</dcterms:created>
  <dcterms:modified xsi:type="dcterms:W3CDTF">2024-09-20T12:28:00Z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