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786AF7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2169609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050613B1" w14:textId="77777777" w:rsidR="008972C3" w:rsidRPr="00405755" w:rsidRDefault="008972C3" w:rsidP="003274DB"/>
    <w:p w14:paraId="552E2E43" w14:textId="77777777" w:rsidR="00D74AE1" w:rsidRPr="00405755" w:rsidRDefault="00D74AE1" w:rsidP="003274DB"/>
    <w:p w14:paraId="67B1ACAF" w14:textId="625CCF47" w:rsidR="00111E0A" w:rsidRPr="00405755" w:rsidRDefault="00BF2BCE" w:rsidP="00111E0A">
      <w:pPr>
        <w:pStyle w:val="Documentnumber"/>
      </w:pPr>
      <w:r>
        <w:t>R1015</w:t>
      </w:r>
    </w:p>
    <w:p w14:paraId="263AA871" w14:textId="77777777" w:rsidR="00111E0A" w:rsidRPr="00405755" w:rsidRDefault="00111E0A" w:rsidP="003274DB"/>
    <w:p w14:paraId="335CBBFC" w14:textId="24CEF37E" w:rsidR="00776004" w:rsidRPr="00405755" w:rsidRDefault="00781E9D" w:rsidP="00564664">
      <w:pPr>
        <w:pStyle w:val="Documentname"/>
      </w:pPr>
      <w:r>
        <w:t xml:space="preserve">Marking of </w:t>
      </w:r>
      <w:r w:rsidR="00F90CFD">
        <w:t>H</w:t>
      </w:r>
      <w:r w:rsidR="00C742C1">
        <w:t>azardous</w:t>
      </w:r>
      <w:r w:rsidR="00F52B22">
        <w:t xml:space="preserve"> </w:t>
      </w:r>
      <w:r>
        <w:t>wreck</w:t>
      </w:r>
      <w:r w:rsidR="00CA6DA7">
        <w:t>s</w:t>
      </w:r>
    </w:p>
    <w:p w14:paraId="07A49096" w14:textId="77777777" w:rsidR="00D74AE1" w:rsidRPr="00405755" w:rsidRDefault="00D74AE1" w:rsidP="00D74AE1"/>
    <w:p w14:paraId="4F4B7C65" w14:textId="77777777" w:rsidR="006A48A6" w:rsidRPr="00405755" w:rsidRDefault="006A48A6" w:rsidP="00D74AE1"/>
    <w:p w14:paraId="1DF0077C" w14:textId="77777777" w:rsidR="005378B8" w:rsidRPr="00405755" w:rsidRDefault="005378B8" w:rsidP="00D74AE1"/>
    <w:p w14:paraId="1C5BDCE4" w14:textId="77777777" w:rsidR="005378B8" w:rsidRPr="00405755" w:rsidRDefault="005378B8" w:rsidP="00D74AE1"/>
    <w:p w14:paraId="0B35DD30" w14:textId="77777777" w:rsidR="005378B8" w:rsidRPr="00405755" w:rsidRDefault="005378B8" w:rsidP="00D74AE1"/>
    <w:p w14:paraId="2C73436B" w14:textId="77777777" w:rsidR="005378B8" w:rsidRPr="00405755" w:rsidRDefault="005378B8" w:rsidP="00D74AE1"/>
    <w:p w14:paraId="5CEE3690" w14:textId="77777777" w:rsidR="005378B8" w:rsidRPr="00405755" w:rsidRDefault="005378B8" w:rsidP="00D74AE1"/>
    <w:p w14:paraId="39B01239" w14:textId="77777777" w:rsidR="005378B8" w:rsidRPr="00405755" w:rsidRDefault="005378B8" w:rsidP="00D74AE1"/>
    <w:p w14:paraId="32B7DB5E" w14:textId="77777777" w:rsidR="005378B8" w:rsidRPr="00405755" w:rsidRDefault="005378B8" w:rsidP="00D74AE1"/>
    <w:p w14:paraId="526763A3" w14:textId="77777777" w:rsidR="005378B8" w:rsidRPr="00405755" w:rsidRDefault="005378B8" w:rsidP="00D74AE1"/>
    <w:p w14:paraId="636650C9" w14:textId="77777777" w:rsidR="005378B8" w:rsidRPr="00405755" w:rsidRDefault="005378B8" w:rsidP="00D74AE1"/>
    <w:p w14:paraId="6736106D" w14:textId="77777777" w:rsidR="005378B8" w:rsidRPr="00405755" w:rsidRDefault="005378B8" w:rsidP="00D74AE1"/>
    <w:p w14:paraId="20210489" w14:textId="77777777" w:rsidR="005378B8" w:rsidRPr="00405755" w:rsidRDefault="005378B8" w:rsidP="00D74AE1"/>
    <w:p w14:paraId="2DB7B491" w14:textId="77777777" w:rsidR="005378B8" w:rsidRPr="00405755" w:rsidRDefault="005378B8" w:rsidP="00D74AE1"/>
    <w:p w14:paraId="7B96EC60" w14:textId="77777777" w:rsidR="005378B8" w:rsidRPr="00405755" w:rsidRDefault="005378B8" w:rsidP="00D74AE1"/>
    <w:p w14:paraId="67F70693" w14:textId="77777777" w:rsidR="005378B8" w:rsidRPr="00405755" w:rsidRDefault="005378B8" w:rsidP="00D74AE1"/>
    <w:p w14:paraId="0AC41E3B" w14:textId="77777777" w:rsidR="005378B8" w:rsidRPr="00405755" w:rsidRDefault="005378B8" w:rsidP="00D74AE1"/>
    <w:p w14:paraId="20C87555" w14:textId="77777777" w:rsidR="005378B8" w:rsidRPr="00405755" w:rsidRDefault="005378B8" w:rsidP="00D74AE1"/>
    <w:p w14:paraId="454A04B0" w14:textId="77777777" w:rsidR="005378B8" w:rsidRPr="00405755" w:rsidRDefault="005378B8" w:rsidP="00D74AE1"/>
    <w:p w14:paraId="43A2A05D" w14:textId="77777777" w:rsidR="005378B8" w:rsidRPr="00405755" w:rsidRDefault="005378B8" w:rsidP="00D74AE1"/>
    <w:p w14:paraId="50EEF41D" w14:textId="77777777" w:rsidR="005378B8" w:rsidRPr="00405755" w:rsidRDefault="005378B8" w:rsidP="00D74AE1"/>
    <w:p w14:paraId="7A17DEB0" w14:textId="77777777" w:rsidR="005378B8" w:rsidRPr="00405755" w:rsidRDefault="005378B8" w:rsidP="00D74AE1"/>
    <w:p w14:paraId="00C70432" w14:textId="77777777" w:rsidR="005378B8" w:rsidRPr="00405755" w:rsidRDefault="005378B8" w:rsidP="00D74AE1"/>
    <w:p w14:paraId="6DF8A82F" w14:textId="77777777" w:rsidR="005378B8" w:rsidRPr="00405755" w:rsidRDefault="005378B8" w:rsidP="00D74AE1"/>
    <w:p w14:paraId="775911DA" w14:textId="77777777" w:rsidR="005378B8" w:rsidRPr="00405755" w:rsidRDefault="005378B8" w:rsidP="00D74AE1"/>
    <w:p w14:paraId="2F0ECA76" w14:textId="77777777" w:rsidR="005378B8" w:rsidRPr="00405755" w:rsidRDefault="005378B8" w:rsidP="00D74AE1"/>
    <w:p w14:paraId="6579EADB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1133B32C" w14:textId="200F86F9" w:rsidR="006A48A6" w:rsidRPr="00405755" w:rsidRDefault="00BF2BCE" w:rsidP="005378B8">
      <w:pPr>
        <w:pStyle w:val="Documentdate"/>
      </w:pPr>
      <w:r>
        <w:t>December 2017</w:t>
      </w:r>
    </w:p>
    <w:p w14:paraId="076D49C6" w14:textId="77777777" w:rsidR="00BC27F6" w:rsidRPr="00405755" w:rsidRDefault="00BC27F6" w:rsidP="00D74AE1">
      <w:pPr>
        <w:sectPr w:rsidR="00BC27F6" w:rsidRPr="00405755" w:rsidSect="007E30DF">
          <w:headerReference w:type="default" r:id="rId9"/>
          <w:footerReference w:type="default" r:id="rId10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742"/>
        <w:gridCol w:w="2591"/>
      </w:tblGrid>
      <w:tr w:rsidR="00BF2BCE" w:rsidRPr="00405755" w14:paraId="02825850" w14:textId="77777777" w:rsidTr="00643A6E">
        <w:tc>
          <w:tcPr>
            <w:tcW w:w="1908" w:type="dxa"/>
          </w:tcPr>
          <w:p w14:paraId="6645000C" w14:textId="77777777" w:rsidR="00BF2BCE" w:rsidRPr="00405755" w:rsidRDefault="00BF2BCE" w:rsidP="00643A6E">
            <w:pPr>
              <w:pStyle w:val="Tabletexttitle"/>
            </w:pPr>
            <w:r w:rsidRPr="00405755">
              <w:lastRenderedPageBreak/>
              <w:t>Date</w:t>
            </w:r>
          </w:p>
        </w:tc>
        <w:tc>
          <w:tcPr>
            <w:tcW w:w="5742" w:type="dxa"/>
          </w:tcPr>
          <w:p w14:paraId="001FA8AD" w14:textId="77777777" w:rsidR="00BF2BCE" w:rsidRPr="00405755" w:rsidRDefault="00BF2BCE" w:rsidP="00643A6E">
            <w:pPr>
              <w:pStyle w:val="Tabletexttitle"/>
            </w:pPr>
            <w:r>
              <w:t>Details</w:t>
            </w:r>
          </w:p>
        </w:tc>
        <w:tc>
          <w:tcPr>
            <w:tcW w:w="2591" w:type="dxa"/>
          </w:tcPr>
          <w:p w14:paraId="59969FEE" w14:textId="77777777" w:rsidR="00BF2BCE" w:rsidRPr="00405755" w:rsidRDefault="00BF2BCE" w:rsidP="00643A6E">
            <w:pPr>
              <w:pStyle w:val="Tabletexttitle"/>
              <w:ind w:right="112"/>
            </w:pPr>
            <w:r>
              <w:t>Approval</w:t>
            </w:r>
          </w:p>
        </w:tc>
      </w:tr>
      <w:tr w:rsidR="00BF2BCE" w:rsidRPr="00405755" w14:paraId="3CCE17B4" w14:textId="77777777" w:rsidTr="00643A6E">
        <w:trPr>
          <w:trHeight w:val="851"/>
        </w:trPr>
        <w:tc>
          <w:tcPr>
            <w:tcW w:w="1908" w:type="dxa"/>
            <w:vAlign w:val="center"/>
          </w:tcPr>
          <w:p w14:paraId="5D82B7AC" w14:textId="77777777" w:rsidR="00BF2BCE" w:rsidRPr="00405755" w:rsidRDefault="00BF2BCE" w:rsidP="00643A6E">
            <w:pPr>
              <w:pStyle w:val="Tabletext"/>
            </w:pPr>
            <w:r>
              <w:t>December 2017</w:t>
            </w:r>
          </w:p>
        </w:tc>
        <w:tc>
          <w:tcPr>
            <w:tcW w:w="5742" w:type="dxa"/>
            <w:vAlign w:val="center"/>
          </w:tcPr>
          <w:p w14:paraId="7ACD2DAE" w14:textId="77777777" w:rsidR="00BF2BCE" w:rsidRPr="00405755" w:rsidRDefault="00BF2BCE" w:rsidP="00643A6E">
            <w:pPr>
              <w:pStyle w:val="Tabletext"/>
            </w:pPr>
            <w:r>
              <w:t>1</w:t>
            </w:r>
            <w:r w:rsidRPr="002E03DC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591" w:type="dxa"/>
            <w:vAlign w:val="center"/>
          </w:tcPr>
          <w:p w14:paraId="2C5E6825" w14:textId="77777777" w:rsidR="00BF2BCE" w:rsidRPr="00405755" w:rsidRDefault="00BF2BCE" w:rsidP="00643A6E">
            <w:pPr>
              <w:pStyle w:val="Tabletext"/>
            </w:pPr>
            <w:r>
              <w:t>Council session 65</w:t>
            </w:r>
          </w:p>
        </w:tc>
      </w:tr>
    </w:tbl>
    <w:p w14:paraId="69FE927C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1"/>
          <w:footerReference w:type="default" r:id="rId12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646876C" w14:textId="77777777" w:rsidR="001B7940" w:rsidRPr="00405755" w:rsidRDefault="001B7940" w:rsidP="001B7940">
      <w:pPr>
        <w:pStyle w:val="THECOUNCIL"/>
      </w:pPr>
      <w:bookmarkStart w:id="0" w:name="_Toc442255952"/>
      <w:r w:rsidRPr="00405755">
        <w:lastRenderedPageBreak/>
        <w:t>THE COUNCIL</w:t>
      </w:r>
    </w:p>
    <w:p w14:paraId="16E88519" w14:textId="77777777" w:rsidR="00C742C1" w:rsidRDefault="00C742C1" w:rsidP="00C742C1">
      <w:pPr>
        <w:pStyle w:val="Noting"/>
      </w:pPr>
      <w:r w:rsidRPr="004A484C">
        <w:rPr>
          <w:b/>
        </w:rPr>
        <w:t>RECALLING</w:t>
      </w:r>
      <w:r>
        <w:t>:</w:t>
      </w:r>
    </w:p>
    <w:p w14:paraId="7146C055" w14:textId="77777777" w:rsidR="00C742C1" w:rsidRDefault="00C742C1" w:rsidP="00C742C1">
      <w:pPr>
        <w:pStyle w:val="List1-recommendation"/>
      </w:pPr>
      <w:proofErr w:type="gramStart"/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  <w:proofErr w:type="gramEnd"/>
    </w:p>
    <w:p w14:paraId="3AC6150C" w14:textId="31A1E1EE" w:rsidR="00166C2E" w:rsidRPr="0065255D" w:rsidRDefault="00C742C1" w:rsidP="00C742C1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5C224CE4" w14:textId="47A0069D" w:rsidR="00781E9D" w:rsidRPr="0065255D" w:rsidRDefault="00166C2E" w:rsidP="00781E9D">
      <w:pPr>
        <w:pStyle w:val="Noting"/>
      </w:pPr>
      <w:r w:rsidRPr="0065255D">
        <w:rPr>
          <w:b/>
        </w:rPr>
        <w:t>RECOGNISING</w:t>
      </w:r>
      <w:r w:rsidRPr="0065255D">
        <w:t xml:space="preserve"> the</w:t>
      </w:r>
      <w:r w:rsidR="00781E9D" w:rsidRPr="0065255D">
        <w:t xml:space="preserve"> </w:t>
      </w:r>
      <w:r w:rsidR="00781E9D" w:rsidRPr="0065255D">
        <w:rPr>
          <w:lang w:eastAsia="de-DE"/>
        </w:rPr>
        <w:t xml:space="preserve">outcome of the Nairobi International Convention on the Removal of Wrecks, 2007, instructed that IALA consider its implications for </w:t>
      </w:r>
      <w:r w:rsidR="002D1357" w:rsidRPr="0065255D">
        <w:rPr>
          <w:lang w:eastAsia="de-DE"/>
        </w:rPr>
        <w:t xml:space="preserve">Marine </w:t>
      </w:r>
      <w:r w:rsidR="00781E9D" w:rsidRPr="0065255D">
        <w:rPr>
          <w:lang w:eastAsia="de-DE"/>
        </w:rPr>
        <w:t>A</w:t>
      </w:r>
      <w:r w:rsidR="002D1357" w:rsidRPr="0065255D">
        <w:rPr>
          <w:lang w:eastAsia="de-DE"/>
        </w:rPr>
        <w:t xml:space="preserve">ids </w:t>
      </w:r>
      <w:r w:rsidR="00781E9D" w:rsidRPr="0065255D">
        <w:rPr>
          <w:lang w:eastAsia="de-DE"/>
        </w:rPr>
        <w:t>to</w:t>
      </w:r>
      <w:r w:rsidR="002D1357" w:rsidRPr="0065255D">
        <w:rPr>
          <w:lang w:eastAsia="de-DE"/>
        </w:rPr>
        <w:t xml:space="preserve"> </w:t>
      </w:r>
      <w:r w:rsidR="00781E9D" w:rsidRPr="0065255D">
        <w:rPr>
          <w:lang w:eastAsia="de-DE"/>
        </w:rPr>
        <w:t>N</w:t>
      </w:r>
      <w:r w:rsidR="002D1357" w:rsidRPr="0065255D">
        <w:rPr>
          <w:lang w:eastAsia="de-DE"/>
        </w:rPr>
        <w:t>avigation (AtoN)</w:t>
      </w:r>
      <w:r w:rsidR="00781E9D" w:rsidRPr="0065255D">
        <w:rPr>
          <w:lang w:eastAsia="de-DE"/>
        </w:rPr>
        <w:t xml:space="preserve"> authorities and states.  It also instructed IALA to develop a Recommendation for its members on </w:t>
      </w:r>
      <w:r w:rsidR="006E6424" w:rsidRPr="0065255D">
        <w:rPr>
          <w:lang w:eastAsia="de-DE"/>
        </w:rPr>
        <w:t>marking</w:t>
      </w:r>
      <w:r w:rsidR="00781E9D" w:rsidRPr="0065255D">
        <w:rPr>
          <w:lang w:eastAsia="de-DE"/>
        </w:rPr>
        <w:t xml:space="preserve"> </w:t>
      </w:r>
      <w:r w:rsidR="009F2E24" w:rsidRPr="0065255D">
        <w:rPr>
          <w:lang w:eastAsia="de-DE"/>
        </w:rPr>
        <w:t xml:space="preserve">hazardous </w:t>
      </w:r>
      <w:r w:rsidR="00781E9D" w:rsidRPr="0065255D">
        <w:rPr>
          <w:lang w:eastAsia="de-DE"/>
        </w:rPr>
        <w:t>wreck</w:t>
      </w:r>
      <w:r w:rsidR="00CA6DA7" w:rsidRPr="0065255D">
        <w:rPr>
          <w:lang w:eastAsia="de-DE"/>
        </w:rPr>
        <w:t>s</w:t>
      </w:r>
      <w:r w:rsidR="00C742C1">
        <w:rPr>
          <w:lang w:eastAsia="de-DE"/>
        </w:rPr>
        <w:t>,</w:t>
      </w:r>
      <w:bookmarkStart w:id="1" w:name="_GoBack"/>
      <w:bookmarkEnd w:id="1"/>
    </w:p>
    <w:bookmarkEnd w:id="0"/>
    <w:p w14:paraId="311227DA" w14:textId="77777777" w:rsidR="00C742C1" w:rsidRPr="00405755" w:rsidRDefault="00C742C1" w:rsidP="00C742C1">
      <w:pPr>
        <w:pStyle w:val="Noting"/>
      </w:pPr>
      <w:r>
        <w:rPr>
          <w:b/>
        </w:rPr>
        <w:t xml:space="preserve">CONSIDERING </w:t>
      </w:r>
      <w:r w:rsidRPr="00405755">
        <w:t xml:space="preserve">the </w:t>
      </w:r>
      <w:r>
        <w:t>proposals</w:t>
      </w:r>
      <w:r w:rsidRPr="00A326AC">
        <w:t xml:space="preserve"> of the </w:t>
      </w:r>
      <w:r w:rsidRPr="00AB7250">
        <w:t>IALA Aids to Navigation Requir</w:t>
      </w:r>
      <w:r>
        <w:t>ements and Management Committee</w:t>
      </w:r>
      <w:r w:rsidRPr="00AB7250">
        <w:t>,</w:t>
      </w:r>
    </w:p>
    <w:p w14:paraId="434FDBB8" w14:textId="5CE3AF4C" w:rsidR="00C742C1" w:rsidRDefault="00C742C1" w:rsidP="00C742C1">
      <w:pPr>
        <w:pStyle w:val="Noting"/>
      </w:pPr>
      <w:r>
        <w:rPr>
          <w:b/>
        </w:rPr>
        <w:t>ADOPTS</w:t>
      </w:r>
      <w:r w:rsidRPr="00B9146E">
        <w:t xml:space="preserve"> Recommendation </w:t>
      </w:r>
      <w:r>
        <w:t>R</w:t>
      </w:r>
      <w:r>
        <w:t>10</w:t>
      </w:r>
      <w:r>
        <w:t>15</w:t>
      </w:r>
      <w:r>
        <w:t xml:space="preserve"> </w:t>
      </w:r>
      <w:r w:rsidRPr="00B9146E">
        <w:t>on</w:t>
      </w:r>
      <w:r>
        <w:rPr>
          <w:i/>
        </w:rPr>
        <w:t xml:space="preserve"> </w:t>
      </w:r>
      <w:r>
        <w:t>Marking of Hazardous Wrecks</w:t>
      </w:r>
      <w:r w:rsidRPr="00301F4A">
        <w:t>,</w:t>
      </w:r>
    </w:p>
    <w:p w14:paraId="111B0158" w14:textId="7890E44B" w:rsidR="00C742C1" w:rsidRDefault="00781E9D" w:rsidP="00C742C1">
      <w:pPr>
        <w:pStyle w:val="Noting"/>
        <w:rPr>
          <w:b/>
        </w:rPr>
      </w:pPr>
      <w:r w:rsidRPr="0065255D">
        <w:rPr>
          <w:b/>
        </w:rPr>
        <w:t>RECOMMENDS</w:t>
      </w:r>
      <w:r w:rsidRPr="0065255D">
        <w:t xml:space="preserve"> </w:t>
      </w:r>
      <w:r w:rsidRPr="0065255D">
        <w:rPr>
          <w:lang w:eastAsia="de-DE"/>
        </w:rPr>
        <w:t>that IALA members and authorities mark</w:t>
      </w:r>
      <w:r w:rsidR="00A50C83" w:rsidRPr="0065255D">
        <w:rPr>
          <w:lang w:eastAsia="de-DE"/>
        </w:rPr>
        <w:t xml:space="preserve"> </w:t>
      </w:r>
      <w:r w:rsidR="009F2E24" w:rsidRPr="0065255D">
        <w:rPr>
          <w:lang w:eastAsia="de-DE"/>
        </w:rPr>
        <w:t xml:space="preserve">hazardous </w:t>
      </w:r>
      <w:r w:rsidRPr="0065255D">
        <w:rPr>
          <w:lang w:eastAsia="de-DE"/>
        </w:rPr>
        <w:t xml:space="preserve">wrecks, </w:t>
      </w:r>
      <w:r w:rsidR="00724668" w:rsidRPr="0065255D">
        <w:rPr>
          <w:lang w:eastAsia="de-DE"/>
        </w:rPr>
        <w:t>taking into account existing IALA guidance</w:t>
      </w:r>
      <w:r w:rsidR="00C742C1">
        <w:rPr>
          <w:lang w:eastAsia="de-DE"/>
        </w:rPr>
        <w:t>,</w:t>
      </w:r>
      <w:r w:rsidR="00C742C1" w:rsidRPr="00C742C1">
        <w:rPr>
          <w:b/>
        </w:rPr>
        <w:t xml:space="preserve"> </w:t>
      </w:r>
    </w:p>
    <w:p w14:paraId="79458343" w14:textId="540F5786" w:rsidR="00C742C1" w:rsidRPr="00B9146E" w:rsidRDefault="00C742C1" w:rsidP="00C742C1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2AECB75F" w14:textId="7AC99F5E" w:rsidR="00781E9D" w:rsidRPr="0065255D" w:rsidRDefault="00C742C1" w:rsidP="00C742C1">
      <w:pPr>
        <w:pStyle w:val="Noting"/>
        <w:rPr>
          <w:rFonts w:ascii="Arial" w:hAnsi="Arial"/>
        </w:rPr>
      </w:pPr>
      <w:r>
        <w:rPr>
          <w:b/>
        </w:rPr>
        <w:t>REQUESTS</w:t>
      </w:r>
      <w:r>
        <w:t xml:space="preserve"> the</w:t>
      </w:r>
      <w:r w:rsidRPr="00AB7250">
        <w:t xml:space="preserve"> IALA Aids to Navigation Requirements and Management Committee or such other committee as the Council may direct </w:t>
      </w:r>
      <w:r w:rsidRPr="00A326AC">
        <w:t>to keep the Recommendation under review and to propose amendments as necessar</w:t>
      </w:r>
      <w:r>
        <w:t>y.</w:t>
      </w:r>
    </w:p>
    <w:p w14:paraId="56438A9B" w14:textId="77777777" w:rsidR="00781E9D" w:rsidRDefault="00781E9D" w:rsidP="00781E9D">
      <w:pPr>
        <w:pStyle w:val="Heading1separatationline"/>
      </w:pPr>
    </w:p>
    <w:p w14:paraId="78294701" w14:textId="77777777" w:rsidR="00781E9D" w:rsidRPr="00993B7D" w:rsidRDefault="00781E9D" w:rsidP="00781E9D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" w:name="_Toc216489705"/>
      <w:bookmarkStart w:id="3" w:name="_Toc197439968"/>
      <w:r w:rsidRPr="00993B7D">
        <w:t>Introduction</w:t>
      </w:r>
      <w:bookmarkEnd w:id="2"/>
      <w:bookmarkEnd w:id="3"/>
    </w:p>
    <w:p w14:paraId="6D599521" w14:textId="0BE12422" w:rsidR="00D54CBB" w:rsidRPr="0065255D" w:rsidRDefault="003012B3" w:rsidP="006F3401">
      <w:pPr>
        <w:pStyle w:val="BodyText"/>
        <w:rPr>
          <w:sz w:val="24"/>
          <w:szCs w:val="24"/>
          <w:lang w:eastAsia="de-DE"/>
        </w:rPr>
      </w:pPr>
      <w:r w:rsidRPr="0065255D">
        <w:rPr>
          <w:sz w:val="24"/>
          <w:szCs w:val="24"/>
          <w:lang w:eastAsia="de-DE"/>
        </w:rPr>
        <w:t>T</w:t>
      </w:r>
      <w:r w:rsidR="00781E9D" w:rsidRPr="0065255D">
        <w:rPr>
          <w:sz w:val="24"/>
          <w:szCs w:val="24"/>
          <w:lang w:eastAsia="de-DE"/>
        </w:rPr>
        <w:t>he Nairobi International Convention on the Removal of Wrecks, 2007</w:t>
      </w:r>
      <w:r w:rsidR="006E6424" w:rsidRPr="0065255D">
        <w:rPr>
          <w:sz w:val="24"/>
          <w:szCs w:val="24"/>
          <w:lang w:eastAsia="de-DE"/>
        </w:rPr>
        <w:t xml:space="preserve"> (‘The Convention’)</w:t>
      </w:r>
      <w:r w:rsidR="00781E9D" w:rsidRPr="0065255D">
        <w:rPr>
          <w:sz w:val="24"/>
          <w:szCs w:val="24"/>
          <w:lang w:eastAsia="de-DE"/>
        </w:rPr>
        <w:t xml:space="preserve">, </w:t>
      </w:r>
      <w:r w:rsidRPr="0065255D">
        <w:rPr>
          <w:sz w:val="24"/>
          <w:szCs w:val="24"/>
          <w:lang w:eastAsia="de-DE"/>
        </w:rPr>
        <w:t xml:space="preserve">requires that where a wreck is considered to be a hazard, the State </w:t>
      </w:r>
      <w:r w:rsidR="006E6424" w:rsidRPr="0065255D">
        <w:rPr>
          <w:sz w:val="24"/>
          <w:szCs w:val="24"/>
          <w:lang w:eastAsia="de-DE"/>
        </w:rPr>
        <w:t>should</w:t>
      </w:r>
      <w:r w:rsidRPr="0065255D">
        <w:rPr>
          <w:sz w:val="24"/>
          <w:szCs w:val="24"/>
          <w:lang w:eastAsia="de-DE"/>
        </w:rPr>
        <w:t xml:space="preserve"> take reasonable steps to ensure it is appropriately marked</w:t>
      </w:r>
      <w:r w:rsidR="0029592A" w:rsidRPr="0065255D">
        <w:rPr>
          <w:sz w:val="24"/>
          <w:szCs w:val="24"/>
          <w:lang w:eastAsia="de-DE"/>
        </w:rPr>
        <w:t xml:space="preserve"> and reported.</w:t>
      </w:r>
    </w:p>
    <w:p w14:paraId="4404A8C4" w14:textId="259E1712" w:rsidR="005F3242" w:rsidRPr="0065255D" w:rsidRDefault="005F3242" w:rsidP="006F3401">
      <w:pPr>
        <w:pStyle w:val="BodyText"/>
        <w:rPr>
          <w:sz w:val="24"/>
          <w:szCs w:val="24"/>
          <w:lang w:eastAsia="de-DE"/>
        </w:rPr>
      </w:pPr>
      <w:r w:rsidRPr="0065255D">
        <w:rPr>
          <w:sz w:val="24"/>
          <w:szCs w:val="24"/>
          <w:lang w:eastAsia="de-DE"/>
        </w:rPr>
        <w:t xml:space="preserve">This recommendation applies to </w:t>
      </w:r>
      <w:r w:rsidR="000D6893" w:rsidRPr="0065255D">
        <w:rPr>
          <w:sz w:val="24"/>
          <w:szCs w:val="24"/>
          <w:lang w:eastAsia="de-DE"/>
        </w:rPr>
        <w:t>all hazardous</w:t>
      </w:r>
      <w:r w:rsidRPr="0065255D">
        <w:rPr>
          <w:sz w:val="24"/>
          <w:szCs w:val="24"/>
          <w:lang w:eastAsia="de-DE"/>
        </w:rPr>
        <w:t xml:space="preserve"> wrecks</w:t>
      </w:r>
      <w:r w:rsidR="000D6893" w:rsidRPr="0065255D">
        <w:rPr>
          <w:sz w:val="24"/>
          <w:szCs w:val="24"/>
          <w:lang w:eastAsia="de-DE"/>
        </w:rPr>
        <w:t>, including drifting wrecks</w:t>
      </w:r>
      <w:r w:rsidR="00937521" w:rsidRPr="0065255D">
        <w:rPr>
          <w:sz w:val="24"/>
          <w:szCs w:val="24"/>
          <w:lang w:eastAsia="de-DE"/>
        </w:rPr>
        <w:t>.</w:t>
      </w:r>
    </w:p>
    <w:p w14:paraId="44A167E6" w14:textId="174379F5" w:rsidR="005F3242" w:rsidRPr="00767F5A" w:rsidRDefault="005F3242" w:rsidP="00767F5A">
      <w:pPr>
        <w:pStyle w:val="Heading1"/>
        <w:rPr>
          <w:rFonts w:eastAsia="Times New Roman"/>
          <w:lang w:eastAsia="de-DE"/>
        </w:rPr>
      </w:pPr>
      <w:r w:rsidRPr="00767F5A">
        <w:rPr>
          <w:rFonts w:eastAsia="Times New Roman"/>
          <w:lang w:eastAsia="de-DE"/>
        </w:rPr>
        <w:t xml:space="preserve">Risk Assessment </w:t>
      </w:r>
    </w:p>
    <w:p w14:paraId="46A2F1AE" w14:textId="77777777" w:rsidR="006E6424" w:rsidRDefault="006E6424">
      <w:pPr>
        <w:shd w:val="clear" w:color="auto" w:fill="FFFFFF"/>
        <w:jc w:val="both"/>
        <w:rPr>
          <w:rFonts w:eastAsia="Times New Roman" w:cs="Arial"/>
          <w:sz w:val="22"/>
          <w:lang w:eastAsia="de-DE"/>
        </w:rPr>
      </w:pPr>
    </w:p>
    <w:p w14:paraId="6E6552C3" w14:textId="0269F31C" w:rsidR="00FB1F8C" w:rsidRPr="00C742C1" w:rsidRDefault="0028767D" w:rsidP="00853EA2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>W</w:t>
      </w:r>
      <w:r w:rsidR="00781E9D" w:rsidRPr="00C742C1">
        <w:rPr>
          <w:rFonts w:eastAsia="Times New Roman" w:cstheme="minorHAnsi"/>
          <w:sz w:val="24"/>
          <w:szCs w:val="24"/>
          <w:lang w:eastAsia="de-DE"/>
        </w:rPr>
        <w:t>reck</w:t>
      </w:r>
      <w:r w:rsidR="005F3242" w:rsidRPr="00C742C1">
        <w:rPr>
          <w:rFonts w:eastAsia="Times New Roman" w:cstheme="minorHAnsi"/>
          <w:sz w:val="24"/>
          <w:szCs w:val="24"/>
          <w:lang w:eastAsia="de-DE"/>
        </w:rPr>
        <w:t>s</w:t>
      </w:r>
      <w:r w:rsidR="00781E9D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A03360" w:rsidRPr="00C742C1">
        <w:rPr>
          <w:rFonts w:eastAsia="Times New Roman" w:cstheme="minorHAnsi"/>
          <w:sz w:val="24"/>
          <w:szCs w:val="24"/>
          <w:lang w:eastAsia="de-DE"/>
        </w:rPr>
        <w:t>p</w:t>
      </w:r>
      <w:r w:rsidR="005F3242" w:rsidRPr="00C742C1">
        <w:rPr>
          <w:rFonts w:eastAsia="Times New Roman" w:cstheme="minorHAnsi"/>
          <w:sz w:val="24"/>
          <w:szCs w:val="24"/>
          <w:lang w:eastAsia="de-DE"/>
        </w:rPr>
        <w:t>resent</w:t>
      </w:r>
      <w:r w:rsidR="00A03360" w:rsidRPr="00C742C1">
        <w:rPr>
          <w:rFonts w:eastAsia="Times New Roman" w:cstheme="minorHAnsi"/>
          <w:sz w:val="24"/>
          <w:szCs w:val="24"/>
          <w:lang w:eastAsia="de-DE"/>
        </w:rPr>
        <w:t xml:space="preserve"> a </w:t>
      </w:r>
      <w:r w:rsidR="000D6893" w:rsidRPr="00C742C1">
        <w:rPr>
          <w:rFonts w:eastAsia="Times New Roman" w:cstheme="minorHAnsi"/>
          <w:sz w:val="24"/>
          <w:szCs w:val="24"/>
          <w:lang w:eastAsia="de-DE"/>
        </w:rPr>
        <w:t xml:space="preserve">potential </w:t>
      </w:r>
      <w:r w:rsidR="00781E9D" w:rsidRPr="00C742C1">
        <w:rPr>
          <w:rFonts w:eastAsia="Times New Roman" w:cstheme="minorHAnsi"/>
          <w:sz w:val="24"/>
          <w:szCs w:val="24"/>
          <w:lang w:eastAsia="de-DE"/>
        </w:rPr>
        <w:t xml:space="preserve">risk to safety of navigation </w:t>
      </w:r>
      <w:r w:rsidR="00A03360" w:rsidRPr="00C742C1">
        <w:rPr>
          <w:rFonts w:eastAsia="Times New Roman" w:cstheme="minorHAnsi"/>
          <w:sz w:val="24"/>
          <w:szCs w:val="24"/>
          <w:lang w:eastAsia="de-DE"/>
        </w:rPr>
        <w:t>and</w:t>
      </w:r>
      <w:r w:rsidR="00781E9D" w:rsidRPr="00C742C1">
        <w:rPr>
          <w:rFonts w:eastAsia="Times New Roman" w:cstheme="minorHAnsi"/>
          <w:sz w:val="24"/>
          <w:szCs w:val="24"/>
          <w:lang w:eastAsia="de-DE"/>
        </w:rPr>
        <w:t xml:space="preserve"> the marine environment. </w:t>
      </w:r>
      <w:r w:rsidR="00BE46DF" w:rsidRPr="00C742C1">
        <w:rPr>
          <w:rFonts w:eastAsia="Times New Roman" w:cstheme="minorHAnsi"/>
          <w:sz w:val="24"/>
          <w:szCs w:val="24"/>
          <w:lang w:eastAsia="de-DE"/>
        </w:rPr>
        <w:t xml:space="preserve">The </w:t>
      </w:r>
      <w:r w:rsidR="00414B76" w:rsidRPr="00C742C1">
        <w:rPr>
          <w:rFonts w:eastAsia="Times New Roman" w:cstheme="minorHAnsi"/>
          <w:sz w:val="24"/>
          <w:szCs w:val="24"/>
          <w:lang w:eastAsia="de-DE"/>
        </w:rPr>
        <w:t>S</w:t>
      </w:r>
      <w:r w:rsidR="00BE46DF" w:rsidRPr="00C742C1">
        <w:rPr>
          <w:rFonts w:eastAsia="Times New Roman" w:cstheme="minorHAnsi"/>
          <w:sz w:val="24"/>
          <w:szCs w:val="24"/>
          <w:lang w:eastAsia="de-DE"/>
        </w:rPr>
        <w:t>tate should assess</w:t>
      </w:r>
      <w:r w:rsidR="00A03360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0D6893" w:rsidRPr="00C742C1">
        <w:rPr>
          <w:rFonts w:eastAsia="Times New Roman" w:cstheme="minorHAnsi"/>
          <w:sz w:val="24"/>
          <w:szCs w:val="24"/>
          <w:lang w:eastAsia="de-DE"/>
        </w:rPr>
        <w:t>a wreck</w:t>
      </w:r>
      <w:r w:rsidR="005F3242" w:rsidRPr="00C742C1">
        <w:rPr>
          <w:rFonts w:eastAsia="Times New Roman" w:cstheme="minorHAnsi"/>
          <w:sz w:val="24"/>
          <w:szCs w:val="24"/>
          <w:lang w:eastAsia="de-DE"/>
        </w:rPr>
        <w:t xml:space="preserve"> to determine if </w:t>
      </w:r>
      <w:r w:rsidR="000D6893" w:rsidRPr="00C742C1">
        <w:rPr>
          <w:rFonts w:eastAsia="Times New Roman" w:cstheme="minorHAnsi"/>
          <w:sz w:val="24"/>
          <w:szCs w:val="24"/>
          <w:lang w:eastAsia="de-DE"/>
        </w:rPr>
        <w:t>it</w:t>
      </w:r>
      <w:r w:rsidR="00CA4246" w:rsidRPr="00C742C1">
        <w:rPr>
          <w:rFonts w:eastAsia="Times New Roman" w:cstheme="minorHAnsi"/>
          <w:sz w:val="24"/>
          <w:szCs w:val="24"/>
          <w:lang w:eastAsia="de-DE"/>
        </w:rPr>
        <w:t xml:space="preserve"> is</w:t>
      </w:r>
      <w:r w:rsidR="005F3242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FB1F8C" w:rsidRPr="00C742C1">
        <w:rPr>
          <w:rFonts w:eastAsia="Times New Roman" w:cstheme="minorHAnsi"/>
          <w:sz w:val="24"/>
          <w:szCs w:val="24"/>
          <w:lang w:eastAsia="de-DE"/>
        </w:rPr>
        <w:t>hazard</w:t>
      </w:r>
      <w:r w:rsidR="00E92835" w:rsidRPr="00C742C1">
        <w:rPr>
          <w:rFonts w:eastAsia="Times New Roman" w:cstheme="minorHAnsi"/>
          <w:sz w:val="24"/>
          <w:szCs w:val="24"/>
          <w:lang w:eastAsia="de-DE"/>
        </w:rPr>
        <w:t>ous</w:t>
      </w:r>
      <w:r w:rsidR="005F3242" w:rsidRPr="00C742C1">
        <w:rPr>
          <w:rFonts w:eastAsia="Times New Roman" w:cstheme="minorHAnsi"/>
          <w:sz w:val="24"/>
          <w:szCs w:val="24"/>
          <w:lang w:eastAsia="de-DE"/>
        </w:rPr>
        <w:t xml:space="preserve"> to safe navigation. </w:t>
      </w:r>
      <w:r w:rsidR="00FB1F8C" w:rsidRPr="00C742C1">
        <w:rPr>
          <w:rFonts w:eastAsia="Times New Roman" w:cstheme="minorHAnsi"/>
          <w:sz w:val="24"/>
          <w:szCs w:val="24"/>
          <w:lang w:eastAsia="de-DE"/>
        </w:rPr>
        <w:t>Where a wreck is a hazard</w:t>
      </w:r>
      <w:r w:rsidR="000D6893" w:rsidRPr="00C742C1">
        <w:rPr>
          <w:rFonts w:eastAsia="Times New Roman" w:cstheme="minorHAnsi"/>
          <w:sz w:val="24"/>
          <w:szCs w:val="24"/>
          <w:lang w:eastAsia="de-DE"/>
        </w:rPr>
        <w:t xml:space="preserve"> to safe navigation</w:t>
      </w:r>
      <w:r w:rsidR="00FB1F8C" w:rsidRPr="00C742C1">
        <w:rPr>
          <w:rFonts w:eastAsia="Times New Roman" w:cstheme="minorHAnsi"/>
          <w:sz w:val="24"/>
          <w:szCs w:val="24"/>
          <w:lang w:eastAsia="de-DE"/>
        </w:rPr>
        <w:t xml:space="preserve">, </w:t>
      </w:r>
      <w:r w:rsidR="00CA4246" w:rsidRPr="00C742C1">
        <w:rPr>
          <w:rFonts w:eastAsia="Times New Roman" w:cstheme="minorHAnsi"/>
          <w:sz w:val="24"/>
          <w:szCs w:val="24"/>
          <w:lang w:eastAsia="de-DE"/>
        </w:rPr>
        <w:t>the State</w:t>
      </w:r>
      <w:r w:rsidR="0082751E" w:rsidRPr="00C742C1">
        <w:rPr>
          <w:rFonts w:eastAsia="Times New Roman" w:cstheme="minorHAnsi"/>
          <w:sz w:val="24"/>
          <w:szCs w:val="24"/>
          <w:lang w:eastAsia="de-DE"/>
        </w:rPr>
        <w:t xml:space="preserve"> should</w:t>
      </w:r>
      <w:r w:rsidR="00FB1F8C" w:rsidRPr="00C742C1">
        <w:rPr>
          <w:rFonts w:eastAsia="Times New Roman" w:cstheme="minorHAnsi"/>
          <w:sz w:val="24"/>
          <w:szCs w:val="24"/>
          <w:lang w:eastAsia="de-DE"/>
        </w:rPr>
        <w:t>:</w:t>
      </w:r>
      <w:r w:rsidR="00A03360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</w:p>
    <w:p w14:paraId="20522274" w14:textId="77777777" w:rsidR="006E6424" w:rsidRPr="00C742C1" w:rsidRDefault="006E6424" w:rsidP="00853EA2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41C3045" w14:textId="6DAEC339" w:rsidR="00E92835" w:rsidRPr="00C742C1" w:rsidRDefault="00E92835" w:rsidP="00C742C1">
      <w:pPr>
        <w:pStyle w:val="ListParagraph"/>
        <w:numPr>
          <w:ilvl w:val="0"/>
          <w:numId w:val="31"/>
        </w:numPr>
        <w:shd w:val="clear" w:color="auto" w:fill="FFFFFF"/>
        <w:jc w:val="both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immediately promulgate </w:t>
      </w:r>
      <w:r w:rsidR="002D1357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Maritime S</w:t>
      </w:r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afety </w:t>
      </w:r>
      <w:r w:rsidR="002D1357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I</w:t>
      </w:r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nformation</w:t>
      </w:r>
      <w:r w:rsidR="002D1357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(MSI)</w:t>
      </w:r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through all appropriate means, </w:t>
      </w:r>
    </w:p>
    <w:p w14:paraId="75A96A05" w14:textId="16A0E164" w:rsidR="000D6893" w:rsidRPr="00C742C1" w:rsidRDefault="00A03360" w:rsidP="00C742C1">
      <w:pPr>
        <w:pStyle w:val="ListParagraph"/>
        <w:numPr>
          <w:ilvl w:val="0"/>
          <w:numId w:val="31"/>
        </w:numPr>
        <w:shd w:val="clear" w:color="auto" w:fill="FFFFFF"/>
        <w:jc w:val="both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appropriately mark</w:t>
      </w:r>
      <w:r w:rsidR="0082751E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the </w:t>
      </w:r>
      <w:r w:rsidR="00FB1F8C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wreck</w:t>
      </w:r>
      <w:r w:rsidR="000D6893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with </w:t>
      </w:r>
      <w:r w:rsidR="002D1357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AtoN</w:t>
      </w:r>
      <w:r w:rsidR="000D6893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, and</w:t>
      </w:r>
    </w:p>
    <w:p w14:paraId="04CE33E4" w14:textId="70D64887" w:rsidR="000D6893" w:rsidRPr="00C742C1" w:rsidRDefault="000D6893">
      <w:pPr>
        <w:pStyle w:val="ListParagraph"/>
        <w:numPr>
          <w:ilvl w:val="0"/>
          <w:numId w:val="31"/>
        </w:numPr>
        <w:shd w:val="clear" w:color="auto" w:fill="FFFFFF"/>
        <w:jc w:val="both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proofErr w:type="gramStart"/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>for</w:t>
      </w:r>
      <w:proofErr w:type="gramEnd"/>
      <w:r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drifting wrecks, continuously assess the situation and update safety information</w:t>
      </w:r>
      <w:r w:rsidR="00EC66ED" w:rsidRPr="00C742C1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accordingly. </w:t>
      </w:r>
    </w:p>
    <w:p w14:paraId="543EAE46" w14:textId="20C1D1D7" w:rsidR="00CA4246" w:rsidRPr="00993B7D" w:rsidRDefault="00CA4246" w:rsidP="00CA4246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r>
        <w:lastRenderedPageBreak/>
        <w:t>M</w:t>
      </w:r>
      <w:r w:rsidRPr="00993B7D">
        <w:t xml:space="preserve">arking </w:t>
      </w:r>
      <w:r>
        <w:t xml:space="preserve">of </w:t>
      </w:r>
      <w:r w:rsidR="009F2E24">
        <w:t>HAZARDOUS</w:t>
      </w:r>
      <w:r>
        <w:t xml:space="preserve"> </w:t>
      </w:r>
      <w:r w:rsidRPr="00993B7D">
        <w:t>wreck</w:t>
      </w:r>
      <w:r>
        <w:t>s</w:t>
      </w:r>
    </w:p>
    <w:p w14:paraId="06C94A04" w14:textId="30F6176A" w:rsidR="00533453" w:rsidRPr="00C742C1" w:rsidRDefault="0082751E" w:rsidP="002C5195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bookmarkStart w:id="4" w:name="_Toc306710222"/>
      <w:bookmarkStart w:id="5" w:name="_Toc306710369"/>
      <w:bookmarkStart w:id="6" w:name="_Toc197439971"/>
      <w:r w:rsidRPr="00C742C1">
        <w:rPr>
          <w:rFonts w:eastAsia="Times New Roman" w:cstheme="minorHAnsi"/>
          <w:sz w:val="24"/>
          <w:szCs w:val="24"/>
          <w:lang w:eastAsia="de-DE"/>
        </w:rPr>
        <w:t xml:space="preserve">Marking of </w:t>
      </w:r>
      <w:r w:rsidR="009F2E24" w:rsidRPr="00C742C1">
        <w:rPr>
          <w:rFonts w:eastAsia="Times New Roman" w:cstheme="minorHAnsi"/>
          <w:sz w:val="24"/>
          <w:szCs w:val="24"/>
          <w:lang w:eastAsia="de-DE"/>
        </w:rPr>
        <w:t xml:space="preserve">hazardous </w:t>
      </w:r>
      <w:r w:rsidRPr="00C742C1">
        <w:rPr>
          <w:rFonts w:eastAsia="Times New Roman" w:cstheme="minorHAnsi"/>
          <w:sz w:val="24"/>
          <w:szCs w:val="24"/>
          <w:lang w:eastAsia="de-DE"/>
        </w:rPr>
        <w:t xml:space="preserve">wrecks should be in accordance with the IALA Maritime Buoyage System (MBS). </w:t>
      </w:r>
    </w:p>
    <w:p w14:paraId="02171DF9" w14:textId="1C8A8494" w:rsidR="0082751E" w:rsidRPr="00C742C1" w:rsidRDefault="0082751E" w:rsidP="0082751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 xml:space="preserve">States should consider </w:t>
      </w:r>
      <w:r w:rsidR="00F90CFD" w:rsidRPr="00C742C1">
        <w:rPr>
          <w:rFonts w:eastAsia="Times New Roman" w:cstheme="minorHAnsi"/>
          <w:sz w:val="24"/>
          <w:szCs w:val="24"/>
          <w:lang w:eastAsia="de-DE"/>
        </w:rPr>
        <w:t>the use of</w:t>
      </w:r>
      <w:r w:rsidR="00342908" w:rsidRPr="00C742C1">
        <w:rPr>
          <w:rFonts w:eastAsia="Times New Roman" w:cstheme="minorHAnsi"/>
          <w:sz w:val="24"/>
          <w:szCs w:val="24"/>
          <w:lang w:eastAsia="de-DE"/>
        </w:rPr>
        <w:t xml:space="preserve"> physical </w:t>
      </w:r>
      <w:r w:rsidRPr="00C742C1">
        <w:rPr>
          <w:rFonts w:eastAsia="Times New Roman" w:cstheme="minorHAnsi"/>
          <w:sz w:val="24"/>
          <w:szCs w:val="24"/>
          <w:lang w:eastAsia="de-DE"/>
        </w:rPr>
        <w:t>and/</w:t>
      </w:r>
      <w:r w:rsidR="00342908" w:rsidRPr="00C742C1">
        <w:rPr>
          <w:rFonts w:eastAsia="Times New Roman" w:cstheme="minorHAnsi"/>
          <w:sz w:val="24"/>
          <w:szCs w:val="24"/>
          <w:lang w:eastAsia="de-DE"/>
        </w:rPr>
        <w:t>or electronic</w:t>
      </w:r>
      <w:r w:rsidR="00F90CFD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2D1357" w:rsidRPr="00C742C1">
        <w:rPr>
          <w:rFonts w:eastAsia="Times New Roman" w:cstheme="minorHAnsi"/>
          <w:sz w:val="24"/>
          <w:szCs w:val="24"/>
          <w:lang w:eastAsia="de-DE"/>
        </w:rPr>
        <w:t>AtoN</w:t>
      </w:r>
      <w:r w:rsidR="00EC66ED" w:rsidRPr="00C742C1">
        <w:rPr>
          <w:rFonts w:eastAsia="Times New Roman" w:cstheme="minorHAnsi"/>
          <w:sz w:val="24"/>
          <w:szCs w:val="24"/>
          <w:lang w:eastAsia="de-DE"/>
        </w:rPr>
        <w:t xml:space="preserve"> when marking hazardous wrecks</w:t>
      </w:r>
      <w:r w:rsidR="00414B76" w:rsidRPr="00C742C1">
        <w:rPr>
          <w:rFonts w:eastAsia="Times New Roman" w:cstheme="minorHAnsi"/>
          <w:sz w:val="24"/>
          <w:szCs w:val="24"/>
          <w:lang w:eastAsia="de-DE"/>
        </w:rPr>
        <w:t>.</w:t>
      </w:r>
    </w:p>
    <w:p w14:paraId="3DB8FCE4" w14:textId="77777777" w:rsidR="0082751E" w:rsidRPr="00C742C1" w:rsidRDefault="0082751E" w:rsidP="0082751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89B57C5" w14:textId="11D46CC2" w:rsidR="00342908" w:rsidRPr="00C742C1" w:rsidRDefault="00854B17" w:rsidP="0082751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 xml:space="preserve">IALA Recommendation R1001 on Maritime Buoyage System and the </w:t>
      </w:r>
      <w:r w:rsidR="0082751E" w:rsidRPr="00C742C1">
        <w:rPr>
          <w:rFonts w:eastAsia="Times New Roman" w:cstheme="minorHAnsi"/>
          <w:sz w:val="24"/>
          <w:szCs w:val="24"/>
          <w:lang w:eastAsia="de-DE"/>
        </w:rPr>
        <w:t>IALA Guideline 1046</w:t>
      </w:r>
      <w:r w:rsidR="00EC66ED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BF2BCE" w:rsidRPr="00C742C1">
        <w:rPr>
          <w:rFonts w:eastAsia="Times New Roman" w:cstheme="minorHAnsi"/>
          <w:sz w:val="24"/>
          <w:szCs w:val="24"/>
          <w:lang w:eastAsia="de-DE"/>
        </w:rPr>
        <w:t xml:space="preserve">on the Response Plan for the Marking of New Wrecks </w:t>
      </w:r>
      <w:r w:rsidR="0082751E" w:rsidRPr="00C742C1">
        <w:rPr>
          <w:rFonts w:eastAsia="Times New Roman" w:cstheme="minorHAnsi"/>
          <w:sz w:val="24"/>
          <w:szCs w:val="24"/>
          <w:lang w:eastAsia="de-DE"/>
        </w:rPr>
        <w:t>provide</w:t>
      </w:r>
      <w:r w:rsidR="00943A9D" w:rsidRPr="00C742C1">
        <w:rPr>
          <w:rFonts w:eastAsia="Times New Roman" w:cstheme="minorHAnsi"/>
          <w:sz w:val="24"/>
          <w:szCs w:val="24"/>
          <w:lang w:eastAsia="de-DE"/>
        </w:rPr>
        <w:t xml:space="preserve"> further information</w:t>
      </w:r>
      <w:r w:rsidR="00EC66ED" w:rsidRPr="00C742C1">
        <w:rPr>
          <w:rFonts w:eastAsia="Times New Roman" w:cstheme="minorHAnsi"/>
          <w:sz w:val="24"/>
          <w:szCs w:val="24"/>
          <w:lang w:eastAsia="de-DE"/>
        </w:rPr>
        <w:t>.</w:t>
      </w:r>
    </w:p>
    <w:p w14:paraId="4DB1F346" w14:textId="77777777" w:rsidR="00781E9D" w:rsidRPr="00993B7D" w:rsidRDefault="00781E9D" w:rsidP="00781E9D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7" w:name="_Toc197439974"/>
      <w:bookmarkEnd w:id="4"/>
      <w:bookmarkEnd w:id="5"/>
      <w:bookmarkEnd w:id="6"/>
      <w:r w:rsidRPr="00993B7D">
        <w:t>Monitoring and reporting</w:t>
      </w:r>
      <w:bookmarkEnd w:id="7"/>
    </w:p>
    <w:p w14:paraId="6196C057" w14:textId="09852AC2" w:rsidR="0082751E" w:rsidRPr="00C742C1" w:rsidRDefault="00414B76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>States</w:t>
      </w:r>
      <w:r w:rsidR="00781E9D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943A9D" w:rsidRPr="00C742C1">
        <w:rPr>
          <w:rFonts w:eastAsia="Times New Roman" w:cstheme="minorHAnsi"/>
          <w:sz w:val="24"/>
          <w:szCs w:val="24"/>
          <w:lang w:eastAsia="de-DE"/>
        </w:rPr>
        <w:t xml:space="preserve">should monitor and report the position of </w:t>
      </w:r>
      <w:r w:rsidR="009F2E24" w:rsidRPr="00C742C1">
        <w:rPr>
          <w:rFonts w:eastAsia="Times New Roman" w:cstheme="minorHAnsi"/>
          <w:sz w:val="24"/>
          <w:szCs w:val="24"/>
          <w:lang w:eastAsia="de-DE"/>
        </w:rPr>
        <w:t xml:space="preserve">hazardous </w:t>
      </w:r>
      <w:r w:rsidR="00943A9D" w:rsidRPr="00C742C1">
        <w:rPr>
          <w:rFonts w:eastAsia="Times New Roman" w:cstheme="minorHAnsi"/>
          <w:sz w:val="24"/>
          <w:szCs w:val="24"/>
          <w:lang w:eastAsia="de-DE"/>
        </w:rPr>
        <w:t>wreck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(</w:t>
      </w:r>
      <w:r w:rsidR="00943A9D" w:rsidRPr="00C742C1">
        <w:rPr>
          <w:rFonts w:eastAsia="Times New Roman" w:cstheme="minorHAnsi"/>
          <w:sz w:val="24"/>
          <w:szCs w:val="24"/>
          <w:lang w:eastAsia="de-DE"/>
        </w:rPr>
        <w:t>s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)</w:t>
      </w:r>
      <w:r w:rsidR="00943A9D" w:rsidRPr="00C742C1">
        <w:rPr>
          <w:rFonts w:eastAsia="Times New Roman" w:cstheme="minorHAnsi"/>
          <w:sz w:val="24"/>
          <w:szCs w:val="24"/>
          <w:lang w:eastAsia="de-DE"/>
        </w:rPr>
        <w:t xml:space="preserve"> by all appropriate means.</w:t>
      </w:r>
      <w:r w:rsidR="00CA6DA7" w:rsidRPr="00C742C1">
        <w:rPr>
          <w:rFonts w:eastAsia="Times New Roman" w:cstheme="minorHAnsi"/>
          <w:sz w:val="24"/>
          <w:szCs w:val="24"/>
          <w:lang w:eastAsia="de-DE"/>
        </w:rPr>
        <w:t xml:space="preserve"> The position and condition of drifting wreck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(</w:t>
      </w:r>
      <w:r w:rsidR="00CA6DA7" w:rsidRPr="00C742C1">
        <w:rPr>
          <w:rFonts w:eastAsia="Times New Roman" w:cstheme="minorHAnsi"/>
          <w:sz w:val="24"/>
          <w:szCs w:val="24"/>
          <w:lang w:eastAsia="de-DE"/>
        </w:rPr>
        <w:t>s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)</w:t>
      </w:r>
      <w:r w:rsidR="00CA6DA7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gramStart"/>
      <w:r w:rsidR="00CA6DA7" w:rsidRPr="00C742C1">
        <w:rPr>
          <w:rFonts w:eastAsia="Times New Roman" w:cstheme="minorHAnsi"/>
          <w:sz w:val="24"/>
          <w:szCs w:val="24"/>
          <w:lang w:eastAsia="de-DE"/>
        </w:rPr>
        <w:t>should be monitored and updated regularly</w:t>
      </w:r>
      <w:proofErr w:type="gramEnd"/>
      <w:r w:rsidR="00CA6DA7" w:rsidRPr="00C742C1">
        <w:rPr>
          <w:rFonts w:eastAsia="Times New Roman" w:cstheme="minorHAnsi"/>
          <w:sz w:val="24"/>
          <w:szCs w:val="24"/>
          <w:lang w:eastAsia="de-DE"/>
        </w:rPr>
        <w:t>.</w:t>
      </w:r>
      <w:r w:rsidR="00A32942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F90CFD" w:rsidRPr="00C742C1">
        <w:rPr>
          <w:rFonts w:eastAsia="Times New Roman" w:cstheme="minorHAnsi"/>
          <w:sz w:val="24"/>
          <w:szCs w:val="24"/>
          <w:lang w:eastAsia="de-DE"/>
        </w:rPr>
        <w:t>Hazardous wreck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(</w:t>
      </w:r>
      <w:r w:rsidR="00F90CFD" w:rsidRPr="00C742C1">
        <w:rPr>
          <w:rFonts w:eastAsia="Times New Roman" w:cstheme="minorHAnsi"/>
          <w:sz w:val="24"/>
          <w:szCs w:val="24"/>
          <w:lang w:eastAsia="de-DE"/>
        </w:rPr>
        <w:t>s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>)</w:t>
      </w:r>
      <w:r w:rsidR="00F90CFD" w:rsidRPr="00C742C1">
        <w:rPr>
          <w:rFonts w:eastAsia="Times New Roman" w:cstheme="minorHAnsi"/>
          <w:sz w:val="24"/>
          <w:szCs w:val="24"/>
          <w:lang w:eastAsia="de-DE"/>
        </w:rPr>
        <w:t xml:space="preserve"> should remain appropriately marked </w:t>
      </w:r>
      <w:r w:rsidR="00A32942" w:rsidRPr="00C742C1">
        <w:rPr>
          <w:rFonts w:eastAsia="Times New Roman" w:cstheme="minorHAnsi"/>
          <w:sz w:val="24"/>
          <w:szCs w:val="24"/>
          <w:lang w:eastAsia="de-DE"/>
        </w:rPr>
        <w:t xml:space="preserve">until the competent authority has assessed that information concerning the new danger </w:t>
      </w:r>
      <w:proofErr w:type="gramStart"/>
      <w:r w:rsidR="00A32942" w:rsidRPr="00C742C1">
        <w:rPr>
          <w:rFonts w:eastAsia="Times New Roman" w:cstheme="minorHAnsi"/>
          <w:sz w:val="24"/>
          <w:szCs w:val="24"/>
          <w:lang w:eastAsia="de-DE"/>
        </w:rPr>
        <w:t>has been sufficiently promulgated</w:t>
      </w:r>
      <w:proofErr w:type="gramEnd"/>
      <w:r w:rsidR="00A32942" w:rsidRPr="00C742C1">
        <w:rPr>
          <w:rFonts w:eastAsia="Times New Roman" w:cstheme="minorHAnsi"/>
          <w:sz w:val="24"/>
          <w:szCs w:val="24"/>
          <w:lang w:eastAsia="de-DE"/>
        </w:rPr>
        <w:t>, or there is no longer a risk to safety of navigation</w:t>
      </w:r>
      <w:r w:rsidR="00087429" w:rsidRPr="00C742C1">
        <w:rPr>
          <w:rFonts w:eastAsia="Times New Roman" w:cstheme="minorHAnsi"/>
          <w:sz w:val="24"/>
          <w:szCs w:val="24"/>
          <w:lang w:eastAsia="de-DE"/>
        </w:rPr>
        <w:t xml:space="preserve"> or the environment</w:t>
      </w:r>
      <w:r w:rsidR="00A32942" w:rsidRPr="00C742C1">
        <w:rPr>
          <w:rFonts w:eastAsia="Times New Roman" w:cstheme="minorHAnsi"/>
          <w:sz w:val="24"/>
          <w:szCs w:val="24"/>
          <w:lang w:eastAsia="de-DE"/>
        </w:rPr>
        <w:t xml:space="preserve">. </w:t>
      </w:r>
    </w:p>
    <w:p w14:paraId="22E5D590" w14:textId="1DC5AE4F" w:rsidR="00F2486A" w:rsidRPr="00E53AEE" w:rsidRDefault="00F2486A" w:rsidP="00E53AE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r w:rsidRPr="00E53AEE">
        <w:t>References</w:t>
      </w:r>
    </w:p>
    <w:p w14:paraId="3177956E" w14:textId="3310B1B8" w:rsidR="00E53AEE" w:rsidRPr="00C742C1" w:rsidRDefault="00E53AEE" w:rsidP="00E53AE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 xml:space="preserve">The Nairobi International Convention on the Removal of Wrecks </w:t>
      </w:r>
      <w:r w:rsidR="00CA6DA7" w:rsidRPr="00C742C1">
        <w:rPr>
          <w:rFonts w:eastAsia="Times New Roman" w:cstheme="minorHAnsi"/>
          <w:sz w:val="24"/>
          <w:szCs w:val="24"/>
          <w:lang w:eastAsia="de-DE"/>
        </w:rPr>
        <w:t>2007</w:t>
      </w:r>
    </w:p>
    <w:p w14:paraId="144331AB" w14:textId="50ECF435" w:rsidR="00414B76" w:rsidRPr="00C742C1" w:rsidRDefault="00EC66ED" w:rsidP="00E53AE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 xml:space="preserve">IALA </w:t>
      </w:r>
      <w:r w:rsidR="00BF2BCE" w:rsidRPr="00C742C1">
        <w:rPr>
          <w:rFonts w:eastAsia="Times New Roman" w:cstheme="minorHAnsi"/>
          <w:sz w:val="24"/>
          <w:szCs w:val="24"/>
          <w:lang w:eastAsia="de-DE"/>
        </w:rPr>
        <w:t xml:space="preserve">Recommendation R1001 </w:t>
      </w:r>
      <w:r w:rsidRPr="00C742C1">
        <w:rPr>
          <w:rFonts w:eastAsia="Times New Roman" w:cstheme="minorHAnsi"/>
          <w:sz w:val="24"/>
          <w:szCs w:val="24"/>
          <w:lang w:eastAsia="de-DE"/>
        </w:rPr>
        <w:t>Maritime Buoyage System</w:t>
      </w:r>
    </w:p>
    <w:p w14:paraId="5880DEF6" w14:textId="77777777" w:rsidR="002D1357" w:rsidRPr="00C742C1" w:rsidRDefault="002D1357" w:rsidP="002D1357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>IALA Recommendation R1002 Risk Management Toolbox</w:t>
      </w:r>
    </w:p>
    <w:p w14:paraId="045E16A3" w14:textId="31309276" w:rsidR="00EC66ED" w:rsidRPr="00C742C1" w:rsidRDefault="00937521" w:rsidP="00E53AE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>IALA Guideline</w:t>
      </w:r>
      <w:r w:rsidR="00CA6DA7"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F2486A" w:rsidRPr="00C742C1">
        <w:rPr>
          <w:rFonts w:eastAsia="Times New Roman" w:cstheme="minorHAnsi"/>
          <w:sz w:val="24"/>
          <w:szCs w:val="24"/>
          <w:lang w:eastAsia="de-DE"/>
        </w:rPr>
        <w:t xml:space="preserve">1046 </w:t>
      </w:r>
      <w:r w:rsidR="00BF2BCE" w:rsidRPr="00C742C1">
        <w:rPr>
          <w:rFonts w:eastAsia="Times New Roman" w:cstheme="minorHAnsi"/>
          <w:sz w:val="24"/>
          <w:szCs w:val="24"/>
          <w:lang w:eastAsia="de-DE"/>
        </w:rPr>
        <w:t>Response Plan for the Marking of New Wrecks</w:t>
      </w:r>
    </w:p>
    <w:p w14:paraId="0A685712" w14:textId="68BE74B8" w:rsidR="00C62C98" w:rsidRPr="00C742C1" w:rsidRDefault="00C62C98" w:rsidP="00E53AEE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de-DE"/>
        </w:rPr>
      </w:pPr>
      <w:r w:rsidRPr="00C742C1">
        <w:rPr>
          <w:rFonts w:eastAsia="Times New Roman" w:cstheme="minorHAnsi"/>
          <w:sz w:val="24"/>
          <w:szCs w:val="24"/>
          <w:lang w:eastAsia="de-DE"/>
        </w:rPr>
        <w:t xml:space="preserve">IALA </w:t>
      </w:r>
      <w:r w:rsidR="00EC66ED" w:rsidRPr="00C742C1">
        <w:rPr>
          <w:rFonts w:eastAsia="Times New Roman" w:cstheme="minorHAnsi"/>
          <w:sz w:val="24"/>
          <w:szCs w:val="24"/>
          <w:lang w:eastAsia="de-DE"/>
        </w:rPr>
        <w:t xml:space="preserve">International </w:t>
      </w:r>
      <w:r w:rsidRPr="00C742C1">
        <w:rPr>
          <w:rFonts w:eastAsia="Times New Roman" w:cstheme="minorHAnsi"/>
          <w:sz w:val="24"/>
          <w:szCs w:val="24"/>
          <w:lang w:eastAsia="de-DE"/>
        </w:rPr>
        <w:t>Dictionary</w:t>
      </w:r>
      <w:r w:rsidR="00EC66ED" w:rsidRPr="00C742C1">
        <w:rPr>
          <w:rFonts w:eastAsia="Times New Roman" w:cstheme="minorHAnsi"/>
          <w:sz w:val="24"/>
          <w:szCs w:val="24"/>
          <w:lang w:eastAsia="de-DE"/>
        </w:rPr>
        <w:t xml:space="preserve"> of Marine Aids to Navigation</w:t>
      </w:r>
      <w:r w:rsidRPr="00C742C1">
        <w:rPr>
          <w:rFonts w:eastAsia="Times New Roman" w:cstheme="minorHAnsi"/>
          <w:sz w:val="24"/>
          <w:szCs w:val="24"/>
          <w:lang w:eastAsia="de-DE"/>
        </w:rPr>
        <w:t xml:space="preserve"> </w:t>
      </w:r>
    </w:p>
    <w:p w14:paraId="6CE0FB64" w14:textId="77777777" w:rsidR="00EC66ED" w:rsidRDefault="00EC66ED" w:rsidP="00C62C98">
      <w:pPr>
        <w:pStyle w:val="Heading1"/>
        <w:numPr>
          <w:ilvl w:val="0"/>
          <w:numId w:val="0"/>
        </w:numPr>
        <w:ind w:left="709" w:hanging="709"/>
        <w:rPr>
          <w:rFonts w:ascii="Arial" w:eastAsia="Times New Roman" w:hAnsi="Arial" w:cs="Arial"/>
          <w:i/>
          <w:color w:val="FF0000"/>
          <w:sz w:val="22"/>
          <w:lang w:eastAsia="de-DE"/>
        </w:rPr>
      </w:pPr>
    </w:p>
    <w:p w14:paraId="6701FFA0" w14:textId="77777777" w:rsidR="00C62C98" w:rsidRPr="00767F5A" w:rsidRDefault="00C62C98" w:rsidP="00853EA2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de-DE"/>
        </w:rPr>
        <w:sectPr w:rsidR="00C62C98" w:rsidRPr="00767F5A" w:rsidSect="0083218D">
          <w:headerReference w:type="default" r:id="rId13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0E8AA494" w14:textId="692243F0" w:rsidR="008E59A3" w:rsidRPr="00767F5A" w:rsidRDefault="008E59A3" w:rsidP="002C5195">
      <w:pPr>
        <w:pStyle w:val="BodyText"/>
        <w:rPr>
          <w:rFonts w:ascii="Arial" w:eastAsia="Times New Roman" w:hAnsi="Arial" w:cs="Arial"/>
          <w:lang w:val="en-US"/>
        </w:rPr>
      </w:pPr>
    </w:p>
    <w:sectPr w:rsidR="008E59A3" w:rsidRPr="00767F5A" w:rsidSect="0083218D"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F86839" w15:done="0"/>
  <w15:commentEx w15:paraId="5CA705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B185C" w14:textId="77777777" w:rsidR="002D419B" w:rsidRDefault="002D419B" w:rsidP="003274DB">
      <w:r>
        <w:separator/>
      </w:r>
    </w:p>
    <w:p w14:paraId="44B2344C" w14:textId="77777777" w:rsidR="002D419B" w:rsidRDefault="002D419B"/>
  </w:endnote>
  <w:endnote w:type="continuationSeparator" w:id="0">
    <w:p w14:paraId="5A34A1F8" w14:textId="77777777" w:rsidR="002D419B" w:rsidRDefault="002D419B" w:rsidP="003274DB">
      <w:r>
        <w:continuationSeparator/>
      </w:r>
    </w:p>
    <w:p w14:paraId="30369AEF" w14:textId="77777777" w:rsidR="002D419B" w:rsidRDefault="002D4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816F8" w14:textId="77777777"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327917" wp14:editId="085C19F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DA25AFB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6565FABD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505BB09A" wp14:editId="6892F3EC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10BEA" w14:textId="77777777" w:rsidR="002E4993" w:rsidRPr="00ED2A8D" w:rsidRDefault="002E4993" w:rsidP="008747E0">
    <w:pPr>
      <w:pStyle w:val="Footer"/>
    </w:pPr>
  </w:p>
  <w:p w14:paraId="0442CF07" w14:textId="77777777" w:rsidR="002E4993" w:rsidRPr="00ED2A8D" w:rsidRDefault="002E4993" w:rsidP="008747E0">
    <w:pPr>
      <w:pStyle w:val="Footer"/>
    </w:pPr>
  </w:p>
  <w:p w14:paraId="120CE9CE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07D60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B36C2C8" w14:textId="77777777" w:rsidR="007A72CF" w:rsidRDefault="007A72CF" w:rsidP="007A72CF">
    <w:pPr>
      <w:pStyle w:val="Footerportrait"/>
    </w:pPr>
  </w:p>
  <w:p w14:paraId="7EDB7D0C" w14:textId="77777777" w:rsidR="007A72CF" w:rsidRPr="007A72CF" w:rsidRDefault="002D419B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C742C1"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 w:rsidR="00C742C1">
        <w:t>R1015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C742C1">
      <w:t>Marking of Hazardous wrecks</w:t>
    </w:r>
    <w:r>
      <w:fldChar w:fldCharType="end"/>
    </w:r>
    <w:r w:rsidR="007A72CF">
      <w:tab/>
    </w:r>
  </w:p>
  <w:p w14:paraId="45592215" w14:textId="77777777" w:rsidR="008608A4" w:rsidRDefault="0065255D" w:rsidP="007A72CF">
    <w:pPr>
      <w:pStyle w:val="Footerportrait"/>
    </w:pPr>
    <w:fldSimple w:instr=" STYLEREF &quot;Edition number&quot; \* MERGEFORMAT ">
      <w:r w:rsidR="00C742C1">
        <w:t>Edition 1.0</w:t>
      </w:r>
    </w:fldSimple>
    <w:r w:rsidR="007A72CF">
      <w:t xml:space="preserve"> </w:t>
    </w:r>
    <w:fldSimple w:instr=" STYLEREF &quot;Document date&quot; \* MERGEFORMAT ">
      <w:r w:rsidR="00C742C1">
        <w:t>December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C742C1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75F2F" w14:textId="77777777" w:rsidR="002D419B" w:rsidRDefault="002D419B" w:rsidP="003274DB">
      <w:r>
        <w:separator/>
      </w:r>
    </w:p>
    <w:p w14:paraId="536B5B53" w14:textId="77777777" w:rsidR="002D419B" w:rsidRDefault="002D419B"/>
  </w:footnote>
  <w:footnote w:type="continuationSeparator" w:id="0">
    <w:p w14:paraId="5C4167F8" w14:textId="77777777" w:rsidR="002D419B" w:rsidRDefault="002D419B" w:rsidP="003274DB">
      <w:r>
        <w:continuationSeparator/>
      </w:r>
    </w:p>
    <w:p w14:paraId="543E711B" w14:textId="77777777" w:rsidR="002D419B" w:rsidRDefault="002D41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73F5" w14:textId="7BD7407A"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0AF00EE3" wp14:editId="3677C7F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23412C">
      <w:tab/>
    </w:r>
    <w:r w:rsidR="00944C49">
      <w:t xml:space="preserve">ARM7-8.1.1 </w:t>
    </w:r>
  </w:p>
  <w:p w14:paraId="4F5361BC" w14:textId="77777777" w:rsidR="002E4993" w:rsidRPr="00ED2A8D" w:rsidRDefault="002E4993" w:rsidP="008747E0">
    <w:pPr>
      <w:pStyle w:val="Header"/>
    </w:pPr>
  </w:p>
  <w:p w14:paraId="4CD93A25" w14:textId="77777777" w:rsidR="002E4993" w:rsidRDefault="002E4993" w:rsidP="008747E0">
    <w:pPr>
      <w:pStyle w:val="Header"/>
    </w:pPr>
  </w:p>
  <w:p w14:paraId="449876E8" w14:textId="77777777" w:rsidR="002E4993" w:rsidRDefault="002E4993" w:rsidP="008747E0">
    <w:pPr>
      <w:pStyle w:val="Header"/>
    </w:pPr>
  </w:p>
  <w:p w14:paraId="2816777A" w14:textId="77777777" w:rsidR="002E4993" w:rsidRDefault="002E4993" w:rsidP="008747E0">
    <w:pPr>
      <w:pStyle w:val="Header"/>
    </w:pPr>
  </w:p>
  <w:p w14:paraId="00F24AF5" w14:textId="77777777" w:rsidR="002E4993" w:rsidRDefault="002E4993" w:rsidP="008747E0">
    <w:pPr>
      <w:pStyle w:val="Header"/>
    </w:pPr>
  </w:p>
  <w:p w14:paraId="6A323EFE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2C3E7292" wp14:editId="72BE14D7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773A3" w14:textId="77777777" w:rsidR="002E4993" w:rsidRPr="00ED2A8D" w:rsidRDefault="002E4993" w:rsidP="008747E0">
    <w:pPr>
      <w:pStyle w:val="Header"/>
    </w:pPr>
  </w:p>
  <w:p w14:paraId="470BFF98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02C3F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68A4A383" wp14:editId="0F21BF5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BE59C2" w14:textId="77777777" w:rsidR="002E4993" w:rsidRPr="00ED2A8D" w:rsidRDefault="002E4993" w:rsidP="008747E0">
    <w:pPr>
      <w:pStyle w:val="Header"/>
    </w:pPr>
  </w:p>
  <w:p w14:paraId="3E863E78" w14:textId="77777777" w:rsidR="002E4993" w:rsidRDefault="002E4993" w:rsidP="008747E0">
    <w:pPr>
      <w:pStyle w:val="Header"/>
    </w:pPr>
  </w:p>
  <w:p w14:paraId="3F175703" w14:textId="77777777" w:rsidR="002E4993" w:rsidRDefault="002E4993" w:rsidP="008747E0">
    <w:pPr>
      <w:pStyle w:val="Header"/>
    </w:pPr>
  </w:p>
  <w:p w14:paraId="7D71EA9F" w14:textId="77777777" w:rsidR="002E4993" w:rsidRDefault="002E4993" w:rsidP="008747E0">
    <w:pPr>
      <w:pStyle w:val="Header"/>
    </w:pPr>
  </w:p>
  <w:p w14:paraId="1642E27B" w14:textId="77777777" w:rsidR="002E4993" w:rsidRPr="00441393" w:rsidRDefault="002E4993" w:rsidP="00441393">
    <w:pPr>
      <w:pStyle w:val="Contents"/>
    </w:pPr>
    <w:r>
      <w:t>DOCUMENT REVISION</w:t>
    </w:r>
  </w:p>
  <w:p w14:paraId="1EF740F5" w14:textId="77777777" w:rsidR="002E4993" w:rsidRPr="00ED2A8D" w:rsidRDefault="002E4993" w:rsidP="008747E0">
    <w:pPr>
      <w:pStyle w:val="Header"/>
    </w:pPr>
  </w:p>
  <w:p w14:paraId="0E83BA4B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A3F3B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1CB56164" wp14:editId="7566006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1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F25013E"/>
    <w:multiLevelType w:val="hybridMultilevel"/>
    <w:tmpl w:val="8AC412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C7A06"/>
    <w:multiLevelType w:val="hybridMultilevel"/>
    <w:tmpl w:val="00FC1488"/>
    <w:lvl w:ilvl="0" w:tplc="04060017">
      <w:start w:val="1"/>
      <w:numFmt w:val="lowerLetter"/>
      <w:lvlText w:val="%1)"/>
      <w:lvlJc w:val="left"/>
      <w:pPr>
        <w:ind w:left="767" w:hanging="360"/>
      </w:pPr>
    </w:lvl>
    <w:lvl w:ilvl="1" w:tplc="04060019" w:tentative="1">
      <w:start w:val="1"/>
      <w:numFmt w:val="lowerLetter"/>
      <w:lvlText w:val="%2."/>
      <w:lvlJc w:val="left"/>
      <w:pPr>
        <w:ind w:left="1487" w:hanging="360"/>
      </w:pPr>
    </w:lvl>
    <w:lvl w:ilvl="2" w:tplc="0406001B" w:tentative="1">
      <w:start w:val="1"/>
      <w:numFmt w:val="lowerRoman"/>
      <w:lvlText w:val="%3."/>
      <w:lvlJc w:val="right"/>
      <w:pPr>
        <w:ind w:left="2207" w:hanging="180"/>
      </w:pPr>
    </w:lvl>
    <w:lvl w:ilvl="3" w:tplc="0406000F" w:tentative="1">
      <w:start w:val="1"/>
      <w:numFmt w:val="decimal"/>
      <w:lvlText w:val="%4."/>
      <w:lvlJc w:val="left"/>
      <w:pPr>
        <w:ind w:left="2927" w:hanging="360"/>
      </w:pPr>
    </w:lvl>
    <w:lvl w:ilvl="4" w:tplc="04060019" w:tentative="1">
      <w:start w:val="1"/>
      <w:numFmt w:val="lowerLetter"/>
      <w:lvlText w:val="%5."/>
      <w:lvlJc w:val="left"/>
      <w:pPr>
        <w:ind w:left="3647" w:hanging="360"/>
      </w:pPr>
    </w:lvl>
    <w:lvl w:ilvl="5" w:tplc="0406001B" w:tentative="1">
      <w:start w:val="1"/>
      <w:numFmt w:val="lowerRoman"/>
      <w:lvlText w:val="%6."/>
      <w:lvlJc w:val="right"/>
      <w:pPr>
        <w:ind w:left="4367" w:hanging="180"/>
      </w:pPr>
    </w:lvl>
    <w:lvl w:ilvl="6" w:tplc="0406000F" w:tentative="1">
      <w:start w:val="1"/>
      <w:numFmt w:val="decimal"/>
      <w:lvlText w:val="%7."/>
      <w:lvlJc w:val="left"/>
      <w:pPr>
        <w:ind w:left="5087" w:hanging="360"/>
      </w:pPr>
    </w:lvl>
    <w:lvl w:ilvl="7" w:tplc="04060019" w:tentative="1">
      <w:start w:val="1"/>
      <w:numFmt w:val="lowerLetter"/>
      <w:lvlText w:val="%8."/>
      <w:lvlJc w:val="left"/>
      <w:pPr>
        <w:ind w:left="5807" w:hanging="360"/>
      </w:pPr>
    </w:lvl>
    <w:lvl w:ilvl="8" w:tplc="0406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9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13B6F"/>
    <w:multiLevelType w:val="hybridMultilevel"/>
    <w:tmpl w:val="C2524E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2047645"/>
    <w:multiLevelType w:val="hybridMultilevel"/>
    <w:tmpl w:val="073E45E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EC7EF7"/>
    <w:multiLevelType w:val="hybridMultilevel"/>
    <w:tmpl w:val="2AE0195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284E6E"/>
    <w:multiLevelType w:val="hybridMultilevel"/>
    <w:tmpl w:val="547C6DC2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5933421D"/>
    <w:multiLevelType w:val="hybridMultilevel"/>
    <w:tmpl w:val="0CF2DB0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7E002664"/>
    <w:multiLevelType w:val="hybridMultilevel"/>
    <w:tmpl w:val="EA685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19"/>
  </w:num>
  <w:num w:numId="9">
    <w:abstractNumId w:val="24"/>
  </w:num>
  <w:num w:numId="10">
    <w:abstractNumId w:val="22"/>
  </w:num>
  <w:num w:numId="11">
    <w:abstractNumId w:val="20"/>
  </w:num>
  <w:num w:numId="12">
    <w:abstractNumId w:val="25"/>
  </w:num>
  <w:num w:numId="13">
    <w:abstractNumId w:val="17"/>
  </w:num>
  <w:num w:numId="14">
    <w:abstractNumId w:val="5"/>
  </w:num>
  <w:num w:numId="15">
    <w:abstractNumId w:val="26"/>
  </w:num>
  <w:num w:numId="16">
    <w:abstractNumId w:val="0"/>
  </w:num>
  <w:num w:numId="17">
    <w:abstractNumId w:val="13"/>
  </w:num>
  <w:num w:numId="18">
    <w:abstractNumId w:val="6"/>
  </w:num>
  <w:num w:numId="19">
    <w:abstractNumId w:val="9"/>
  </w:num>
  <w:num w:numId="20">
    <w:abstractNumId w:val="21"/>
  </w:num>
  <w:num w:numId="21">
    <w:abstractNumId w:val="27"/>
  </w:num>
  <w:num w:numId="22">
    <w:abstractNumId w:val="7"/>
  </w:num>
  <w:num w:numId="23">
    <w:abstractNumId w:val="12"/>
  </w:num>
  <w:num w:numId="24">
    <w:abstractNumId w:val="24"/>
  </w:num>
  <w:num w:numId="25">
    <w:abstractNumId w:val="24"/>
  </w:num>
  <w:num w:numId="26">
    <w:abstractNumId w:val="24"/>
  </w:num>
  <w:num w:numId="27">
    <w:abstractNumId w:val="14"/>
  </w:num>
  <w:num w:numId="28">
    <w:abstractNumId w:val="23"/>
  </w:num>
  <w:num w:numId="29">
    <w:abstractNumId w:val="24"/>
  </w:num>
  <w:num w:numId="30">
    <w:abstractNumId w:val="16"/>
  </w:num>
  <w:num w:numId="31">
    <w:abstractNumId w:val="18"/>
  </w:num>
  <w:num w:numId="32">
    <w:abstractNumId w:val="8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9D"/>
    <w:rsid w:val="00000700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87429"/>
    <w:rsid w:val="000904ED"/>
    <w:rsid w:val="00096642"/>
    <w:rsid w:val="000A27A8"/>
    <w:rsid w:val="000B26B9"/>
    <w:rsid w:val="000C4195"/>
    <w:rsid w:val="000C711B"/>
    <w:rsid w:val="000D6893"/>
    <w:rsid w:val="000E3954"/>
    <w:rsid w:val="000E3E52"/>
    <w:rsid w:val="000F0F9F"/>
    <w:rsid w:val="000F3F43"/>
    <w:rsid w:val="00104CEF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C29AF"/>
    <w:rsid w:val="001D4A3E"/>
    <w:rsid w:val="001E416D"/>
    <w:rsid w:val="00201337"/>
    <w:rsid w:val="002022EA"/>
    <w:rsid w:val="00205B17"/>
    <w:rsid w:val="00205D9B"/>
    <w:rsid w:val="002204DA"/>
    <w:rsid w:val="0022371A"/>
    <w:rsid w:val="0023412C"/>
    <w:rsid w:val="002520AD"/>
    <w:rsid w:val="002547CB"/>
    <w:rsid w:val="00257DF8"/>
    <w:rsid w:val="00257E4A"/>
    <w:rsid w:val="0027175D"/>
    <w:rsid w:val="0028767D"/>
    <w:rsid w:val="0029592A"/>
    <w:rsid w:val="002A29FF"/>
    <w:rsid w:val="002A4DD0"/>
    <w:rsid w:val="002A5E5A"/>
    <w:rsid w:val="002C5195"/>
    <w:rsid w:val="002D1357"/>
    <w:rsid w:val="002D419B"/>
    <w:rsid w:val="002E4993"/>
    <w:rsid w:val="002E5BAC"/>
    <w:rsid w:val="002E7635"/>
    <w:rsid w:val="002F265A"/>
    <w:rsid w:val="002F40FA"/>
    <w:rsid w:val="003012B3"/>
    <w:rsid w:val="00305EFE"/>
    <w:rsid w:val="00312966"/>
    <w:rsid w:val="00313D85"/>
    <w:rsid w:val="00315CE3"/>
    <w:rsid w:val="003251FE"/>
    <w:rsid w:val="003274DB"/>
    <w:rsid w:val="00327FBF"/>
    <w:rsid w:val="00331A50"/>
    <w:rsid w:val="00336410"/>
    <w:rsid w:val="00342908"/>
    <w:rsid w:val="0036382D"/>
    <w:rsid w:val="00380350"/>
    <w:rsid w:val="00380B4E"/>
    <w:rsid w:val="003816E4"/>
    <w:rsid w:val="003911BA"/>
    <w:rsid w:val="003A664B"/>
    <w:rsid w:val="003A7759"/>
    <w:rsid w:val="003B03EA"/>
    <w:rsid w:val="003B5C7C"/>
    <w:rsid w:val="003C7C34"/>
    <w:rsid w:val="003D0F37"/>
    <w:rsid w:val="003D49C0"/>
    <w:rsid w:val="003D5150"/>
    <w:rsid w:val="003F1C3A"/>
    <w:rsid w:val="00401364"/>
    <w:rsid w:val="00405755"/>
    <w:rsid w:val="00414B76"/>
    <w:rsid w:val="004273A2"/>
    <w:rsid w:val="00441393"/>
    <w:rsid w:val="00447CF0"/>
    <w:rsid w:val="00456EE9"/>
    <w:rsid w:val="00456F10"/>
    <w:rsid w:val="00473BBA"/>
    <w:rsid w:val="004800B5"/>
    <w:rsid w:val="00492A8D"/>
    <w:rsid w:val="004B518C"/>
    <w:rsid w:val="004D24EC"/>
    <w:rsid w:val="004E1D57"/>
    <w:rsid w:val="004E2F16"/>
    <w:rsid w:val="004E709D"/>
    <w:rsid w:val="00503044"/>
    <w:rsid w:val="00526234"/>
    <w:rsid w:val="00533453"/>
    <w:rsid w:val="005355EF"/>
    <w:rsid w:val="005378B8"/>
    <w:rsid w:val="00557434"/>
    <w:rsid w:val="005629E8"/>
    <w:rsid w:val="00564664"/>
    <w:rsid w:val="0059159F"/>
    <w:rsid w:val="00595415"/>
    <w:rsid w:val="0059546E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5F3242"/>
    <w:rsid w:val="005F683F"/>
    <w:rsid w:val="006028FB"/>
    <w:rsid w:val="006127AC"/>
    <w:rsid w:val="0063370A"/>
    <w:rsid w:val="00634A78"/>
    <w:rsid w:val="00642025"/>
    <w:rsid w:val="00643A96"/>
    <w:rsid w:val="0065107F"/>
    <w:rsid w:val="0065255D"/>
    <w:rsid w:val="00666061"/>
    <w:rsid w:val="006663FB"/>
    <w:rsid w:val="00667424"/>
    <w:rsid w:val="00667792"/>
    <w:rsid w:val="00670BA2"/>
    <w:rsid w:val="00671057"/>
    <w:rsid w:val="00671677"/>
    <w:rsid w:val="006750F2"/>
    <w:rsid w:val="00680DE1"/>
    <w:rsid w:val="00682F47"/>
    <w:rsid w:val="0068553C"/>
    <w:rsid w:val="00685F34"/>
    <w:rsid w:val="006975A8"/>
    <w:rsid w:val="00697AF7"/>
    <w:rsid w:val="006A1335"/>
    <w:rsid w:val="006A2FB6"/>
    <w:rsid w:val="006A48A6"/>
    <w:rsid w:val="006B216F"/>
    <w:rsid w:val="006B2D4C"/>
    <w:rsid w:val="006C3053"/>
    <w:rsid w:val="006E0E7D"/>
    <w:rsid w:val="006E6424"/>
    <w:rsid w:val="006F0A1E"/>
    <w:rsid w:val="006F1C14"/>
    <w:rsid w:val="006F3401"/>
    <w:rsid w:val="00724668"/>
    <w:rsid w:val="0072737A"/>
    <w:rsid w:val="00731DEE"/>
    <w:rsid w:val="00755B03"/>
    <w:rsid w:val="00767F5A"/>
    <w:rsid w:val="007715E8"/>
    <w:rsid w:val="00776004"/>
    <w:rsid w:val="00781E9D"/>
    <w:rsid w:val="0078486B"/>
    <w:rsid w:val="00785A39"/>
    <w:rsid w:val="00787D8A"/>
    <w:rsid w:val="00790277"/>
    <w:rsid w:val="00791EBC"/>
    <w:rsid w:val="00793577"/>
    <w:rsid w:val="007A446A"/>
    <w:rsid w:val="007A72CF"/>
    <w:rsid w:val="007A7C7C"/>
    <w:rsid w:val="007B6A93"/>
    <w:rsid w:val="007D2107"/>
    <w:rsid w:val="007D5895"/>
    <w:rsid w:val="007D77AB"/>
    <w:rsid w:val="007E30DF"/>
    <w:rsid w:val="007F7544"/>
    <w:rsid w:val="00800995"/>
    <w:rsid w:val="008159F3"/>
    <w:rsid w:val="00822227"/>
    <w:rsid w:val="0082751E"/>
    <w:rsid w:val="0083218D"/>
    <w:rsid w:val="008326B2"/>
    <w:rsid w:val="008336A7"/>
    <w:rsid w:val="00846831"/>
    <w:rsid w:val="00850F97"/>
    <w:rsid w:val="00853EA2"/>
    <w:rsid w:val="00854B17"/>
    <w:rsid w:val="00856939"/>
    <w:rsid w:val="008608A4"/>
    <w:rsid w:val="00865532"/>
    <w:rsid w:val="008737D3"/>
    <w:rsid w:val="008747E0"/>
    <w:rsid w:val="00876841"/>
    <w:rsid w:val="00877B3E"/>
    <w:rsid w:val="00883B94"/>
    <w:rsid w:val="008972C3"/>
    <w:rsid w:val="008A7472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37521"/>
    <w:rsid w:val="009414E6"/>
    <w:rsid w:val="00943A9D"/>
    <w:rsid w:val="00944C49"/>
    <w:rsid w:val="00953A3E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D587E"/>
    <w:rsid w:val="009E16EC"/>
    <w:rsid w:val="009E4A4D"/>
    <w:rsid w:val="009F081F"/>
    <w:rsid w:val="009F2E24"/>
    <w:rsid w:val="009F4080"/>
    <w:rsid w:val="00A03360"/>
    <w:rsid w:val="00A03CFD"/>
    <w:rsid w:val="00A13E56"/>
    <w:rsid w:val="00A14E10"/>
    <w:rsid w:val="00A24838"/>
    <w:rsid w:val="00A32942"/>
    <w:rsid w:val="00A4308C"/>
    <w:rsid w:val="00A50C83"/>
    <w:rsid w:val="00A549B3"/>
    <w:rsid w:val="00A70F46"/>
    <w:rsid w:val="00A72ED7"/>
    <w:rsid w:val="00A87DA9"/>
    <w:rsid w:val="00A90D86"/>
    <w:rsid w:val="00A91D76"/>
    <w:rsid w:val="00AA3E01"/>
    <w:rsid w:val="00AB04DD"/>
    <w:rsid w:val="00AC33A2"/>
    <w:rsid w:val="00AD6D3F"/>
    <w:rsid w:val="00AE65F1"/>
    <w:rsid w:val="00AE6BB4"/>
    <w:rsid w:val="00AE74AD"/>
    <w:rsid w:val="00AF144F"/>
    <w:rsid w:val="00AF159C"/>
    <w:rsid w:val="00AF1F8A"/>
    <w:rsid w:val="00B01873"/>
    <w:rsid w:val="00B17253"/>
    <w:rsid w:val="00B17BE0"/>
    <w:rsid w:val="00B230B5"/>
    <w:rsid w:val="00B31A41"/>
    <w:rsid w:val="00B40199"/>
    <w:rsid w:val="00B502FF"/>
    <w:rsid w:val="00B67422"/>
    <w:rsid w:val="00B70BD4"/>
    <w:rsid w:val="00B73463"/>
    <w:rsid w:val="00B82648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46DF"/>
    <w:rsid w:val="00BE5568"/>
    <w:rsid w:val="00BF1358"/>
    <w:rsid w:val="00BF2BCE"/>
    <w:rsid w:val="00C0106D"/>
    <w:rsid w:val="00C133BE"/>
    <w:rsid w:val="00C222B4"/>
    <w:rsid w:val="00C35CF6"/>
    <w:rsid w:val="00C36028"/>
    <w:rsid w:val="00C42C0D"/>
    <w:rsid w:val="00C53153"/>
    <w:rsid w:val="00C533EC"/>
    <w:rsid w:val="00C5470E"/>
    <w:rsid w:val="00C55EFB"/>
    <w:rsid w:val="00C56585"/>
    <w:rsid w:val="00C56B3F"/>
    <w:rsid w:val="00C62C98"/>
    <w:rsid w:val="00C66F57"/>
    <w:rsid w:val="00C742C1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4246"/>
    <w:rsid w:val="00CA6DA7"/>
    <w:rsid w:val="00CB03D4"/>
    <w:rsid w:val="00CB4F63"/>
    <w:rsid w:val="00CC2334"/>
    <w:rsid w:val="00CC35EF"/>
    <w:rsid w:val="00CC5048"/>
    <w:rsid w:val="00CC6246"/>
    <w:rsid w:val="00CE1BD0"/>
    <w:rsid w:val="00CE5E46"/>
    <w:rsid w:val="00CF6D4D"/>
    <w:rsid w:val="00D1463A"/>
    <w:rsid w:val="00D3700C"/>
    <w:rsid w:val="00D40847"/>
    <w:rsid w:val="00D54CBB"/>
    <w:rsid w:val="00D653B1"/>
    <w:rsid w:val="00D65EF9"/>
    <w:rsid w:val="00D74AE1"/>
    <w:rsid w:val="00D865A8"/>
    <w:rsid w:val="00D92C2D"/>
    <w:rsid w:val="00DA09DA"/>
    <w:rsid w:val="00DA17CD"/>
    <w:rsid w:val="00DA5DE1"/>
    <w:rsid w:val="00DB25B3"/>
    <w:rsid w:val="00DD1DE5"/>
    <w:rsid w:val="00DE0893"/>
    <w:rsid w:val="00DE2814"/>
    <w:rsid w:val="00DF68EA"/>
    <w:rsid w:val="00E01272"/>
    <w:rsid w:val="00E03846"/>
    <w:rsid w:val="00E1711D"/>
    <w:rsid w:val="00E17BA6"/>
    <w:rsid w:val="00E20A7D"/>
    <w:rsid w:val="00E27A2F"/>
    <w:rsid w:val="00E42A94"/>
    <w:rsid w:val="00E446AE"/>
    <w:rsid w:val="00E458BF"/>
    <w:rsid w:val="00E53AEE"/>
    <w:rsid w:val="00E706E7"/>
    <w:rsid w:val="00E84229"/>
    <w:rsid w:val="00E90E4E"/>
    <w:rsid w:val="00E92835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C66E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486A"/>
    <w:rsid w:val="00F314F9"/>
    <w:rsid w:val="00F527AC"/>
    <w:rsid w:val="00F52B22"/>
    <w:rsid w:val="00F61D83"/>
    <w:rsid w:val="00F65DD1"/>
    <w:rsid w:val="00F707B3"/>
    <w:rsid w:val="00F71135"/>
    <w:rsid w:val="00F83A53"/>
    <w:rsid w:val="00F86B24"/>
    <w:rsid w:val="00F90461"/>
    <w:rsid w:val="00F905E1"/>
    <w:rsid w:val="00F90CFD"/>
    <w:rsid w:val="00FB1F8C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7F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styleId="ListNumber2">
    <w:name w:val="List Number 2"/>
    <w:basedOn w:val="Normal"/>
    <w:rsid w:val="00781E9D"/>
    <w:pPr>
      <w:tabs>
        <w:tab w:val="num" w:pos="720"/>
      </w:tabs>
      <w:spacing w:line="240" w:lineRule="auto"/>
      <w:ind w:left="720" w:hanging="360"/>
    </w:pPr>
    <w:rPr>
      <w:rFonts w:ascii="Arial" w:eastAsia="Calibri" w:hAnsi="Arial" w:cs="Calibri"/>
      <w:sz w:val="22"/>
      <w:lang w:eastAsia="en-GB"/>
    </w:rPr>
  </w:style>
  <w:style w:type="paragraph" w:customStyle="1" w:styleId="Bullet1">
    <w:name w:val="Bullet 1"/>
    <w:basedOn w:val="Normal"/>
    <w:qFormat/>
    <w:rsid w:val="00781E9D"/>
    <w:pPr>
      <w:numPr>
        <w:numId w:val="20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781E9D"/>
    <w:pPr>
      <w:numPr>
        <w:ilvl w:val="1"/>
        <w:numId w:val="20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781E9D"/>
    <w:pPr>
      <w:numPr>
        <w:ilvl w:val="2"/>
        <w:numId w:val="20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paragraph" w:styleId="ListParagraph">
    <w:name w:val="List Paragraph"/>
    <w:basedOn w:val="Normal"/>
    <w:uiPriority w:val="34"/>
    <w:rsid w:val="00781E9D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Lista-recommendation">
    <w:name w:val="List a - recommendation"/>
    <w:basedOn w:val="Normal"/>
    <w:qFormat/>
    <w:rsid w:val="00C742C1"/>
    <w:p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styleId="ListNumber2">
    <w:name w:val="List Number 2"/>
    <w:basedOn w:val="Normal"/>
    <w:rsid w:val="00781E9D"/>
    <w:pPr>
      <w:tabs>
        <w:tab w:val="num" w:pos="720"/>
      </w:tabs>
      <w:spacing w:line="240" w:lineRule="auto"/>
      <w:ind w:left="720" w:hanging="360"/>
    </w:pPr>
    <w:rPr>
      <w:rFonts w:ascii="Arial" w:eastAsia="Calibri" w:hAnsi="Arial" w:cs="Calibri"/>
      <w:sz w:val="22"/>
      <w:lang w:eastAsia="en-GB"/>
    </w:rPr>
  </w:style>
  <w:style w:type="paragraph" w:customStyle="1" w:styleId="Bullet1">
    <w:name w:val="Bullet 1"/>
    <w:basedOn w:val="Normal"/>
    <w:qFormat/>
    <w:rsid w:val="00781E9D"/>
    <w:pPr>
      <w:numPr>
        <w:numId w:val="20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781E9D"/>
    <w:pPr>
      <w:numPr>
        <w:ilvl w:val="1"/>
        <w:numId w:val="20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781E9D"/>
    <w:pPr>
      <w:numPr>
        <w:ilvl w:val="2"/>
        <w:numId w:val="20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paragraph" w:styleId="ListParagraph">
    <w:name w:val="List Paragraph"/>
    <w:basedOn w:val="Normal"/>
    <w:uiPriority w:val="34"/>
    <w:rsid w:val="00781E9D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Lista-recommendation">
    <w:name w:val="List a - recommendation"/>
    <w:basedOn w:val="Normal"/>
    <w:qFormat/>
    <w:rsid w:val="00C742C1"/>
    <w:p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B1F3-3DEA-4B64-967F-BB7099EF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43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3286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11</cp:revision>
  <dcterms:created xsi:type="dcterms:W3CDTF">2017-10-26T09:54:00Z</dcterms:created>
  <dcterms:modified xsi:type="dcterms:W3CDTF">2017-10-30T13:14:00Z</dcterms:modified>
</cp:coreProperties>
</file>