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16A9182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24475">
        <w:rPr>
          <w:rFonts w:ascii="Calibri" w:hAnsi="Calibri"/>
        </w:rPr>
        <w:t>ENAV2</w:t>
      </w:r>
      <w:r w:rsidR="00D90C98">
        <w:rPr>
          <w:rFonts w:ascii="Calibri" w:hAnsi="Calibri"/>
        </w:rPr>
        <w:t>7</w:t>
      </w:r>
      <w:r w:rsidRPr="007A395D">
        <w:rPr>
          <w:rFonts w:ascii="Calibri" w:hAnsi="Calibri"/>
        </w:rPr>
        <w:t>-</w:t>
      </w:r>
      <w:r w:rsidR="0048615F">
        <w:rPr>
          <w:rFonts w:ascii="Calibri" w:hAnsi="Calibri"/>
        </w:rPr>
        <w:t>5</w:t>
      </w:r>
      <w:r w:rsidRPr="007A395D">
        <w:rPr>
          <w:rFonts w:ascii="Calibri" w:hAnsi="Calibri"/>
        </w:rPr>
        <w:t>.</w:t>
      </w:r>
      <w:r w:rsidR="0048615F">
        <w:rPr>
          <w:rFonts w:ascii="Calibri" w:hAnsi="Calibri"/>
        </w:rPr>
        <w:t>1</w:t>
      </w:r>
      <w:r w:rsidR="00E558C3" w:rsidRPr="007A395D">
        <w:rPr>
          <w:rFonts w:ascii="Calibri" w:hAnsi="Calibri"/>
        </w:rPr>
        <w:t>.</w:t>
      </w:r>
      <w:r w:rsidR="0048615F">
        <w:rPr>
          <w:rFonts w:ascii="Calibri" w:hAnsi="Calibri"/>
        </w:rPr>
        <w:t>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549BDDED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="00A5352F">
        <w:rPr>
          <w:rFonts w:ascii="Calibri" w:hAnsi="Calibri"/>
          <w:sz w:val="18"/>
          <w:szCs w:val="18"/>
        </w:rPr>
        <w:tab/>
      </w:r>
      <w:r w:rsidR="00A5352F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47AB83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231F7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E0E5AAE" w:rsidR="0080294B" w:rsidRPr="007A395D" w:rsidRDefault="00624475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25128D0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231F7">
        <w:rPr>
          <w:rFonts w:ascii="Calibri" w:hAnsi="Calibri"/>
        </w:rPr>
        <w:t>5</w:t>
      </w:r>
      <w:r w:rsidR="0080294B" w:rsidRPr="007A395D">
        <w:rPr>
          <w:rFonts w:ascii="Calibri" w:hAnsi="Calibri"/>
        </w:rPr>
        <w:t>.</w:t>
      </w:r>
      <w:r w:rsidR="005231F7">
        <w:rPr>
          <w:rFonts w:ascii="Calibri" w:hAnsi="Calibri"/>
        </w:rPr>
        <w:t>1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42E174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93AC6D0" w:rsidR="00A446C9" w:rsidRPr="00605E43" w:rsidRDefault="00F61B6C" w:rsidP="00A446C9">
      <w:pPr>
        <w:pStyle w:val="Title"/>
        <w:rPr>
          <w:rFonts w:ascii="Calibri" w:hAnsi="Calibri"/>
          <w:color w:val="0070C0"/>
        </w:rPr>
      </w:pPr>
      <w:r w:rsidRPr="00F61B6C">
        <w:rPr>
          <w:rFonts w:ascii="Calibri" w:hAnsi="Calibri"/>
          <w:color w:val="0070C0"/>
        </w:rPr>
        <w:t>CML comments on Technical Requirements for Group B AMRD using channel 2006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7B6B61A" w14:textId="77777777" w:rsidR="00275276" w:rsidRPr="00275276" w:rsidRDefault="00275276" w:rsidP="00275276">
      <w:pPr>
        <w:pStyle w:val="BodyText"/>
        <w:rPr>
          <w:rFonts w:ascii="Calibri" w:hAnsi="Calibri"/>
        </w:rPr>
      </w:pPr>
      <w:r w:rsidRPr="00275276">
        <w:rPr>
          <w:rFonts w:ascii="Calibri" w:hAnsi="Calibri"/>
        </w:rPr>
        <w:t>There has been significant debate regarding the  usage of AMRD’s and the decision to split the population into two groups:</w:t>
      </w:r>
    </w:p>
    <w:p w14:paraId="7774C6BB" w14:textId="77777777" w:rsidR="00275276" w:rsidRPr="00275276" w:rsidRDefault="00275276" w:rsidP="00275276">
      <w:pPr>
        <w:pStyle w:val="BodyText"/>
        <w:rPr>
          <w:rFonts w:ascii="Calibri" w:hAnsi="Calibri"/>
        </w:rPr>
      </w:pPr>
      <w:r w:rsidRPr="00275276">
        <w:rPr>
          <w:rFonts w:ascii="Calibri" w:hAnsi="Calibri"/>
        </w:rPr>
        <w:t>Group A: devices which affect the safety of navigation and so use AIS channels 1 and 2</w:t>
      </w:r>
    </w:p>
    <w:p w14:paraId="5432CFB6" w14:textId="55F8E91F" w:rsidR="00B56BDF" w:rsidRPr="007A395D" w:rsidRDefault="00275276" w:rsidP="00275276">
      <w:pPr>
        <w:pStyle w:val="BodyText"/>
        <w:rPr>
          <w:rFonts w:ascii="Calibri" w:hAnsi="Calibri"/>
        </w:rPr>
      </w:pPr>
      <w:r w:rsidRPr="00275276">
        <w:rPr>
          <w:rFonts w:ascii="Calibri" w:hAnsi="Calibri"/>
        </w:rPr>
        <w:t>Group B: other devices that do not directly affect the safety of navigation and so use channel 2006 (these could include fishing net markers, diver recovery etc.)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4190CF0A" w14:textId="77777777" w:rsidR="00B72D7F" w:rsidRPr="00B72D7F" w:rsidRDefault="00B72D7F" w:rsidP="00B72D7F">
      <w:pPr>
        <w:pStyle w:val="BodyText"/>
        <w:rPr>
          <w:rFonts w:ascii="Calibri" w:hAnsi="Calibri"/>
        </w:rPr>
      </w:pPr>
      <w:r w:rsidRPr="00B72D7F">
        <w:rPr>
          <w:rFonts w:ascii="Calibri" w:hAnsi="Calibri"/>
        </w:rPr>
        <w:t>This document has two aims:</w:t>
      </w:r>
    </w:p>
    <w:p w14:paraId="6B639CBB" w14:textId="77777777" w:rsidR="00B72D7F" w:rsidRPr="00B72D7F" w:rsidRDefault="00B72D7F" w:rsidP="00B72D7F">
      <w:pPr>
        <w:pStyle w:val="BodyText"/>
        <w:rPr>
          <w:rFonts w:ascii="Calibri" w:hAnsi="Calibri"/>
        </w:rPr>
      </w:pPr>
      <w:r w:rsidRPr="00B72D7F">
        <w:rPr>
          <w:rFonts w:ascii="Calibri" w:hAnsi="Calibri"/>
        </w:rPr>
        <w:t>1.</w:t>
      </w:r>
      <w:r w:rsidRPr="00B72D7F">
        <w:rPr>
          <w:rFonts w:ascii="Calibri" w:hAnsi="Calibri"/>
        </w:rPr>
        <w:tab/>
        <w:t>To ensure that the usage of 2006 is maintained in an efficient and effective way that allows multiple devices access to the spectrum without denying its use to other devices.</w:t>
      </w:r>
    </w:p>
    <w:p w14:paraId="7E2A4642" w14:textId="67809390" w:rsidR="00E55927" w:rsidRPr="007A395D" w:rsidRDefault="00B72D7F" w:rsidP="00B72D7F">
      <w:pPr>
        <w:pStyle w:val="BodyText"/>
        <w:rPr>
          <w:rFonts w:ascii="Calibri" w:hAnsi="Calibri"/>
        </w:rPr>
      </w:pPr>
      <w:r w:rsidRPr="00B72D7F">
        <w:rPr>
          <w:rFonts w:ascii="Calibri" w:hAnsi="Calibri"/>
        </w:rPr>
        <w:t>2.</w:t>
      </w:r>
      <w:r w:rsidRPr="00B72D7F">
        <w:rPr>
          <w:rFonts w:ascii="Calibri" w:hAnsi="Calibri"/>
        </w:rPr>
        <w:tab/>
        <w:t>To ensure that devices using channel 2006 do not adversely interfere with other devices in the same band, especially those channels used by the GMDSS and AIS channels 1 and 2.</w:t>
      </w:r>
    </w:p>
    <w:p w14:paraId="53733F03" w14:textId="4AD231E5" w:rsidR="00A446C9" w:rsidRPr="007A395D" w:rsidRDefault="00FD7A78" w:rsidP="00605E43">
      <w:pPr>
        <w:pStyle w:val="Heading1"/>
      </w:pPr>
      <w:r>
        <w:t>DISCUSSION</w:t>
      </w:r>
    </w:p>
    <w:p w14:paraId="6FE6EAE8" w14:textId="77777777" w:rsidR="00E95ED3" w:rsidRPr="00E95ED3" w:rsidRDefault="00E95ED3" w:rsidP="00E95ED3">
      <w:pPr>
        <w:pStyle w:val="BodyText"/>
        <w:rPr>
          <w:rFonts w:ascii="Calibri" w:hAnsi="Calibri"/>
        </w:rPr>
      </w:pPr>
      <w:r w:rsidRPr="00E95ED3">
        <w:rPr>
          <w:rFonts w:ascii="Calibri" w:hAnsi="Calibri"/>
        </w:rPr>
        <w:t>As Group A devices access the main AIS radio channels, they must abide by the existing technical standards outlined in ITU-R M. 1371-5 and the appropriate IEC test standards.</w:t>
      </w:r>
    </w:p>
    <w:p w14:paraId="07452EBC" w14:textId="3CDC4406" w:rsidR="00A446C9" w:rsidRDefault="00E95ED3" w:rsidP="00E95ED3">
      <w:pPr>
        <w:pStyle w:val="BodyText"/>
        <w:rPr>
          <w:rFonts w:ascii="Calibri" w:hAnsi="Calibri"/>
        </w:rPr>
      </w:pPr>
      <w:r w:rsidRPr="00E95ED3">
        <w:rPr>
          <w:rFonts w:ascii="Calibri" w:hAnsi="Calibri"/>
        </w:rPr>
        <w:t xml:space="preserve">At present the only technical requirement proposed for Group B devices is that they should have a Tx power limit of 100 </w:t>
      </w:r>
      <w:proofErr w:type="spellStart"/>
      <w:r w:rsidRPr="00E95ED3">
        <w:rPr>
          <w:rFonts w:ascii="Calibri" w:hAnsi="Calibri"/>
        </w:rPr>
        <w:t>mW</w:t>
      </w:r>
      <w:proofErr w:type="spellEnd"/>
      <w:r w:rsidRPr="00E95ED3">
        <w:rPr>
          <w:rFonts w:ascii="Calibri" w:hAnsi="Calibri"/>
        </w:rPr>
        <w:t xml:space="preserve"> max (from ITU-R M.2135 December 2019) and suggestions that if they use AIS-style modulation, they should abide by ITU-R M.1371-5, though ii does not specify which particular sections of 1371-5 would be appropriate and so is open to interpretation.</w:t>
      </w:r>
    </w:p>
    <w:p w14:paraId="692A7391" w14:textId="6EC6FFB1" w:rsidR="00FA50CB" w:rsidRDefault="001D0CAC" w:rsidP="00E95ED3">
      <w:pPr>
        <w:pStyle w:val="BodyText"/>
        <w:rPr>
          <w:rFonts w:ascii="Calibri" w:hAnsi="Calibri"/>
        </w:rPr>
      </w:pPr>
      <w:r w:rsidRPr="001D0CAC">
        <w:rPr>
          <w:rFonts w:ascii="Calibri" w:hAnsi="Calibri"/>
        </w:rPr>
        <w:t>Suggested minimum technical requirements (derived or based on ITU-R M.1371-5 and associated IEC Test standards):</w:t>
      </w:r>
    </w:p>
    <w:p w14:paraId="634C1BDD" w14:textId="09B2E225" w:rsidR="00902BEB" w:rsidRDefault="00902BEB" w:rsidP="00E95ED3">
      <w:pPr>
        <w:pStyle w:val="BodyText"/>
        <w:rPr>
          <w:rFonts w:ascii="Calibri" w:hAnsi="Calibri"/>
        </w:rPr>
      </w:pPr>
    </w:p>
    <w:p w14:paraId="1D77F7EE" w14:textId="77777777" w:rsidR="00902BEB" w:rsidRDefault="00902BEB" w:rsidP="00E95ED3">
      <w:pPr>
        <w:pStyle w:val="BodyText"/>
        <w:rPr>
          <w:rFonts w:ascii="Calibri" w:hAnsi="Calibri"/>
        </w:rPr>
      </w:pPr>
    </w:p>
    <w:p w14:paraId="1812C24C" w14:textId="4074813F" w:rsidR="00A5352F" w:rsidRDefault="00A5352F" w:rsidP="00A5352F">
      <w:pPr>
        <w:pStyle w:val="Caption"/>
        <w:keepNext/>
        <w:jc w:val="center"/>
      </w:pPr>
      <w:r>
        <w:lastRenderedPageBreak/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- M</w:t>
      </w:r>
      <w:r w:rsidRPr="009568D1">
        <w:t>inimum technical requirements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901"/>
        <w:gridCol w:w="816"/>
        <w:gridCol w:w="3322"/>
      </w:tblGrid>
      <w:tr w:rsidR="00902BEB" w14:paraId="7F8ED5BC" w14:textId="77777777" w:rsidTr="00A5352F">
        <w:tc>
          <w:tcPr>
            <w:tcW w:w="2310" w:type="dxa"/>
          </w:tcPr>
          <w:p w14:paraId="694F8491" w14:textId="77777777" w:rsidR="00902BEB" w:rsidRDefault="00902BEB" w:rsidP="00C01923">
            <w:r>
              <w:t>Parameter</w:t>
            </w:r>
          </w:p>
        </w:tc>
        <w:tc>
          <w:tcPr>
            <w:tcW w:w="2901" w:type="dxa"/>
          </w:tcPr>
          <w:p w14:paraId="2A9DA5E3" w14:textId="77777777" w:rsidR="00902BEB" w:rsidRDefault="00902BEB" w:rsidP="00C01923">
            <w:r>
              <w:t>Limit</w:t>
            </w:r>
          </w:p>
        </w:tc>
        <w:tc>
          <w:tcPr>
            <w:tcW w:w="816" w:type="dxa"/>
          </w:tcPr>
          <w:p w14:paraId="7CF1CEED" w14:textId="77777777" w:rsidR="00902BEB" w:rsidRDefault="00902BEB" w:rsidP="00C01923">
            <w:r>
              <w:t>Test</w:t>
            </w:r>
          </w:p>
        </w:tc>
        <w:tc>
          <w:tcPr>
            <w:tcW w:w="3322" w:type="dxa"/>
          </w:tcPr>
          <w:p w14:paraId="639C55A7" w14:textId="77777777" w:rsidR="00902BEB" w:rsidRDefault="00902BEB" w:rsidP="00C01923">
            <w:r>
              <w:t>Conditions</w:t>
            </w:r>
          </w:p>
        </w:tc>
      </w:tr>
      <w:tr w:rsidR="00902BEB" w14:paraId="2ED7232C" w14:textId="77777777" w:rsidTr="00A5352F">
        <w:tc>
          <w:tcPr>
            <w:tcW w:w="2310" w:type="dxa"/>
          </w:tcPr>
          <w:p w14:paraId="25AA86FB" w14:textId="77777777" w:rsidR="00902BEB" w:rsidRDefault="00902BEB" w:rsidP="00C01923">
            <w:r>
              <w:t>Tx Power</w:t>
            </w:r>
          </w:p>
        </w:tc>
        <w:tc>
          <w:tcPr>
            <w:tcW w:w="2901" w:type="dxa"/>
          </w:tcPr>
          <w:p w14:paraId="1A09246D" w14:textId="77777777" w:rsidR="00902BEB" w:rsidRDefault="00902BEB" w:rsidP="00C01923">
            <w:r>
              <w:t xml:space="preserve">&lt; 100 </w:t>
            </w:r>
            <w:proofErr w:type="spellStart"/>
            <w:r>
              <w:t>mW</w:t>
            </w:r>
            <w:proofErr w:type="spellEnd"/>
            <w:r>
              <w:t xml:space="preserve"> / 20 dBm rms</w:t>
            </w:r>
          </w:p>
        </w:tc>
        <w:tc>
          <w:tcPr>
            <w:tcW w:w="816" w:type="dxa"/>
          </w:tcPr>
          <w:p w14:paraId="6BC729E2" w14:textId="77777777" w:rsidR="00902BEB" w:rsidRDefault="00902BEB" w:rsidP="00C01923">
            <w:r>
              <w:t>PRBS</w:t>
            </w:r>
          </w:p>
        </w:tc>
        <w:tc>
          <w:tcPr>
            <w:tcW w:w="3322" w:type="dxa"/>
          </w:tcPr>
          <w:p w14:paraId="529EBD75" w14:textId="77777777" w:rsidR="00902BEB" w:rsidRDefault="00902BEB" w:rsidP="00C01923">
            <w:r>
              <w:t>Measured over the burst duration</w:t>
            </w:r>
          </w:p>
        </w:tc>
      </w:tr>
      <w:tr w:rsidR="00902BEB" w14:paraId="0F8D112D" w14:textId="77777777" w:rsidTr="00A5352F">
        <w:tc>
          <w:tcPr>
            <w:tcW w:w="2310" w:type="dxa"/>
          </w:tcPr>
          <w:p w14:paraId="0E6D1785" w14:textId="77777777" w:rsidR="00902BEB" w:rsidRDefault="00902BEB" w:rsidP="00C01923">
            <w:r>
              <w:t>Tx Frequency accuracy</w:t>
            </w:r>
          </w:p>
        </w:tc>
        <w:tc>
          <w:tcPr>
            <w:tcW w:w="2901" w:type="dxa"/>
          </w:tcPr>
          <w:p w14:paraId="0A2BF634" w14:textId="77777777" w:rsidR="00902BEB" w:rsidRDefault="00902BEB" w:rsidP="00C01923">
            <w:r>
              <w:t>&lt; +/- 1000 Hz</w:t>
            </w:r>
          </w:p>
          <w:p w14:paraId="5390D4CC" w14:textId="77777777" w:rsidR="00902BEB" w:rsidRDefault="00902BEB" w:rsidP="00C01923">
            <w:r>
              <w:t>&lt; +/- 500 Hz</w:t>
            </w:r>
          </w:p>
        </w:tc>
        <w:tc>
          <w:tcPr>
            <w:tcW w:w="816" w:type="dxa"/>
          </w:tcPr>
          <w:p w14:paraId="764080E1" w14:textId="77777777" w:rsidR="00902BEB" w:rsidRDefault="00902BEB" w:rsidP="00C01923">
            <w:r>
              <w:t>PRBS</w:t>
            </w:r>
          </w:p>
        </w:tc>
        <w:tc>
          <w:tcPr>
            <w:tcW w:w="3322" w:type="dxa"/>
          </w:tcPr>
          <w:p w14:paraId="239D31B9" w14:textId="77777777" w:rsidR="00902BEB" w:rsidRDefault="00902BEB" w:rsidP="00C01923">
            <w:r>
              <w:t>For AIS-style modulations</w:t>
            </w:r>
          </w:p>
          <w:p w14:paraId="608954F4" w14:textId="77777777" w:rsidR="00902BEB" w:rsidRDefault="00902BEB" w:rsidP="00C01923">
            <w:r>
              <w:t>For other modulations</w:t>
            </w:r>
          </w:p>
        </w:tc>
      </w:tr>
      <w:tr w:rsidR="00902BEB" w14:paraId="05841290" w14:textId="77777777" w:rsidTr="00A5352F">
        <w:tc>
          <w:tcPr>
            <w:tcW w:w="2310" w:type="dxa"/>
          </w:tcPr>
          <w:p w14:paraId="31D89A7B" w14:textId="77777777" w:rsidR="00902BEB" w:rsidRDefault="00902BEB" w:rsidP="00C01923">
            <w:r>
              <w:t>Tx burst duration</w:t>
            </w:r>
          </w:p>
        </w:tc>
        <w:tc>
          <w:tcPr>
            <w:tcW w:w="2901" w:type="dxa"/>
          </w:tcPr>
          <w:p w14:paraId="5DAB1DD3" w14:textId="77777777" w:rsidR="00902BEB" w:rsidRDefault="00902BEB" w:rsidP="00C01923">
            <w:r>
              <w:t xml:space="preserve">&lt; 26.667 </w:t>
            </w:r>
            <w:proofErr w:type="spellStart"/>
            <w:r>
              <w:t>ms</w:t>
            </w:r>
            <w:proofErr w:type="spellEnd"/>
          </w:p>
        </w:tc>
        <w:tc>
          <w:tcPr>
            <w:tcW w:w="816" w:type="dxa"/>
          </w:tcPr>
          <w:p w14:paraId="08A409E3" w14:textId="77777777" w:rsidR="00902BEB" w:rsidRDefault="00902BEB" w:rsidP="00C01923"/>
        </w:tc>
        <w:tc>
          <w:tcPr>
            <w:tcW w:w="3322" w:type="dxa"/>
          </w:tcPr>
          <w:p w14:paraId="181C01F7" w14:textId="77777777" w:rsidR="00902BEB" w:rsidRDefault="00902BEB" w:rsidP="00C01923"/>
        </w:tc>
      </w:tr>
      <w:tr w:rsidR="00902BEB" w14:paraId="6FB5D634" w14:textId="77777777" w:rsidTr="00A5352F">
        <w:tc>
          <w:tcPr>
            <w:tcW w:w="2310" w:type="dxa"/>
          </w:tcPr>
          <w:p w14:paraId="36C8C9C6" w14:textId="77777777" w:rsidR="00902BEB" w:rsidRDefault="00902BEB" w:rsidP="00C01923">
            <w:r>
              <w:t>Tx repetition rate</w:t>
            </w:r>
          </w:p>
        </w:tc>
        <w:tc>
          <w:tcPr>
            <w:tcW w:w="2901" w:type="dxa"/>
          </w:tcPr>
          <w:p w14:paraId="4FF171E4" w14:textId="77777777" w:rsidR="00902BEB" w:rsidRDefault="00902BEB" w:rsidP="00C01923">
            <w:r>
              <w:t>&lt; 1 burst every 30 s</w:t>
            </w:r>
          </w:p>
        </w:tc>
        <w:tc>
          <w:tcPr>
            <w:tcW w:w="816" w:type="dxa"/>
          </w:tcPr>
          <w:p w14:paraId="7CAB242C" w14:textId="77777777" w:rsidR="00902BEB" w:rsidRDefault="00902BEB" w:rsidP="00C01923"/>
        </w:tc>
        <w:tc>
          <w:tcPr>
            <w:tcW w:w="3322" w:type="dxa"/>
          </w:tcPr>
          <w:p w14:paraId="4C979ED9" w14:textId="77777777" w:rsidR="00902BEB" w:rsidRDefault="00902BEB" w:rsidP="00C01923"/>
        </w:tc>
      </w:tr>
      <w:tr w:rsidR="00902BEB" w14:paraId="19DE7386" w14:textId="77777777" w:rsidTr="00A5352F">
        <w:tc>
          <w:tcPr>
            <w:tcW w:w="2310" w:type="dxa"/>
          </w:tcPr>
          <w:p w14:paraId="2DE76DE5" w14:textId="77777777" w:rsidR="00902BEB" w:rsidRDefault="00902BEB" w:rsidP="00C01923">
            <w:r>
              <w:t>Tx spurious emissions</w:t>
            </w:r>
          </w:p>
        </w:tc>
        <w:tc>
          <w:tcPr>
            <w:tcW w:w="2901" w:type="dxa"/>
          </w:tcPr>
          <w:p w14:paraId="226FBE57" w14:textId="77777777" w:rsidR="00902BEB" w:rsidRDefault="00902BEB" w:rsidP="00C01923">
            <w:r>
              <w:t>&lt; -36 dBm</w:t>
            </w:r>
          </w:p>
          <w:p w14:paraId="33E5C268" w14:textId="77777777" w:rsidR="00902BEB" w:rsidRDefault="00902BEB" w:rsidP="00C01923">
            <w:r>
              <w:t>&lt; -30 dBm</w:t>
            </w:r>
          </w:p>
        </w:tc>
        <w:tc>
          <w:tcPr>
            <w:tcW w:w="816" w:type="dxa"/>
          </w:tcPr>
          <w:p w14:paraId="105FEF78" w14:textId="77777777" w:rsidR="00902BEB" w:rsidRDefault="00902BEB" w:rsidP="00C01923">
            <w:r>
              <w:t>PRBS</w:t>
            </w:r>
          </w:p>
        </w:tc>
        <w:tc>
          <w:tcPr>
            <w:tcW w:w="3322" w:type="dxa"/>
          </w:tcPr>
          <w:p w14:paraId="4B728059" w14:textId="77777777" w:rsidR="00902BEB" w:rsidRDefault="00902BEB" w:rsidP="00C01923">
            <w:r>
              <w:t>9 kHz to 1 GHz</w:t>
            </w:r>
          </w:p>
          <w:p w14:paraId="02B2A131" w14:textId="77777777" w:rsidR="00902BEB" w:rsidRDefault="00902BEB" w:rsidP="00C01923">
            <w:r>
              <w:t>1 GHz to 4 GHz</w:t>
            </w:r>
          </w:p>
        </w:tc>
      </w:tr>
      <w:tr w:rsidR="00902BEB" w14:paraId="426B64CF" w14:textId="77777777" w:rsidTr="00A5352F">
        <w:tc>
          <w:tcPr>
            <w:tcW w:w="2310" w:type="dxa"/>
          </w:tcPr>
          <w:p w14:paraId="0602A14B" w14:textId="77777777" w:rsidR="00902BEB" w:rsidRDefault="00902BEB" w:rsidP="00C01923">
            <w:r>
              <w:t>Tx adjacent channel power – AIS style</w:t>
            </w:r>
          </w:p>
        </w:tc>
        <w:tc>
          <w:tcPr>
            <w:tcW w:w="2901" w:type="dxa"/>
          </w:tcPr>
          <w:p w14:paraId="2DF27AE9" w14:textId="77777777" w:rsidR="00902BEB" w:rsidRPr="007838C1" w:rsidRDefault="00902BEB" w:rsidP="00C0192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</w:rPr>
            </w:pPr>
            <w:r w:rsidRPr="007838C1">
              <w:rPr>
                <w:rFonts w:eastAsia="Times New Roman" w:cstheme="minorHAnsi"/>
              </w:rPr>
              <w:t>∆</w:t>
            </w:r>
            <w:r w:rsidRPr="007838C1">
              <w:rPr>
                <w:rFonts w:eastAsia="MS Mincho" w:cstheme="minorHAnsi"/>
                <w:i/>
                <w:iCs/>
              </w:rPr>
              <w:t>f</w:t>
            </w:r>
            <w:r w:rsidRPr="007838C1">
              <w:rPr>
                <w:rFonts w:eastAsia="Times New Roman" w:cstheme="minorHAnsi"/>
                <w:i/>
                <w:iCs/>
              </w:rPr>
              <w:t>c</w:t>
            </w:r>
            <w:r w:rsidRPr="007838C1">
              <w:rPr>
                <w:rFonts w:eastAsia="Times New Roman" w:cstheme="minorHAnsi"/>
              </w:rPr>
              <w:t xml:space="preserve"> &lt; ±10 kHz: 0 </w:t>
            </w:r>
            <w:proofErr w:type="spellStart"/>
            <w:r w:rsidRPr="007838C1">
              <w:rPr>
                <w:rFonts w:eastAsia="Times New Roman" w:cstheme="minorHAnsi"/>
              </w:rPr>
              <w:t>dBc</w:t>
            </w:r>
            <w:proofErr w:type="spellEnd"/>
          </w:p>
          <w:p w14:paraId="4A620D1E" w14:textId="77777777" w:rsidR="00902BEB" w:rsidRPr="007838C1" w:rsidRDefault="00902BEB" w:rsidP="00C0192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</w:rPr>
            </w:pPr>
            <w:r w:rsidRPr="007838C1">
              <w:rPr>
                <w:rFonts w:eastAsia="Times New Roman" w:cstheme="minorHAnsi"/>
              </w:rPr>
              <w:t>±10 kHz &lt; ∆</w:t>
            </w:r>
            <w:r w:rsidRPr="007838C1">
              <w:rPr>
                <w:rFonts w:eastAsia="MS Mincho" w:cstheme="minorHAnsi"/>
                <w:i/>
                <w:iCs/>
              </w:rPr>
              <w:t>f</w:t>
            </w:r>
            <w:r w:rsidRPr="007838C1">
              <w:rPr>
                <w:rFonts w:eastAsia="Times New Roman" w:cstheme="minorHAnsi"/>
                <w:i/>
                <w:iCs/>
              </w:rPr>
              <w:t>c</w:t>
            </w:r>
            <w:r w:rsidRPr="007838C1">
              <w:rPr>
                <w:rFonts w:eastAsia="Times New Roman" w:cstheme="minorHAnsi"/>
              </w:rPr>
              <w:t xml:space="preserve"> &lt; ±25 kHz: below the straight line be</w:t>
            </w:r>
            <w:r>
              <w:rPr>
                <w:rFonts w:eastAsia="Times New Roman" w:cstheme="minorHAnsi"/>
              </w:rPr>
              <w:t>tween −20</w:t>
            </w:r>
            <w:r w:rsidRPr="003D2F53">
              <w:rPr>
                <w:rFonts w:eastAsia="Times New Roman" w:cstheme="minorHAnsi"/>
              </w:rPr>
              <w:t> </w:t>
            </w:r>
            <w:proofErr w:type="spellStart"/>
            <w:r w:rsidRPr="003D2F53">
              <w:rPr>
                <w:rFonts w:eastAsia="Times New Roman" w:cstheme="minorHAnsi"/>
              </w:rPr>
              <w:t>dBc</w:t>
            </w:r>
            <w:proofErr w:type="spellEnd"/>
            <w:r w:rsidRPr="003D2F53">
              <w:rPr>
                <w:rFonts w:eastAsia="Times New Roman" w:cstheme="minorHAnsi"/>
              </w:rPr>
              <w:t xml:space="preserve"> at ±10 kHz and –36</w:t>
            </w:r>
            <w:r w:rsidRPr="007838C1">
              <w:rPr>
                <w:rFonts w:eastAsia="Times New Roman" w:cstheme="minorHAnsi"/>
              </w:rPr>
              <w:t xml:space="preserve"> dB</w:t>
            </w:r>
            <w:r w:rsidRPr="003D2F53">
              <w:rPr>
                <w:rFonts w:eastAsia="Times New Roman" w:cstheme="minorHAnsi"/>
              </w:rPr>
              <w:t>m</w:t>
            </w:r>
            <w:r w:rsidRPr="007838C1">
              <w:rPr>
                <w:rFonts w:eastAsia="Times New Roman" w:cstheme="minorHAnsi"/>
              </w:rPr>
              <w:t xml:space="preserve"> at ±25 kHz</w:t>
            </w:r>
          </w:p>
          <w:p w14:paraId="2E9E14E3" w14:textId="77777777" w:rsidR="00902BEB" w:rsidRDefault="00902BEB" w:rsidP="00C01923">
            <w:r w:rsidRPr="003D2F53">
              <w:rPr>
                <w:rFonts w:eastAsia="Times New Roman" w:cstheme="minorHAnsi"/>
                <w:lang w:eastAsia="en-US"/>
              </w:rPr>
              <w:t>±25 kHz &lt; ∆</w:t>
            </w:r>
            <w:r w:rsidRPr="003D2F53">
              <w:rPr>
                <w:rFonts w:eastAsia="MS Mincho" w:cstheme="minorHAnsi"/>
                <w:i/>
                <w:iCs/>
                <w:lang w:eastAsia="en-US"/>
              </w:rPr>
              <w:t>f</w:t>
            </w:r>
            <w:r w:rsidRPr="003D2F53">
              <w:rPr>
                <w:rFonts w:eastAsia="Times New Roman" w:cstheme="minorHAnsi"/>
                <w:i/>
                <w:iCs/>
                <w:lang w:eastAsia="en-US"/>
              </w:rPr>
              <w:t>c</w:t>
            </w:r>
            <w:r w:rsidRPr="003D2F53">
              <w:rPr>
                <w:rFonts w:eastAsia="Times New Roman" w:cstheme="minorHAnsi"/>
                <w:lang w:eastAsia="en-US"/>
              </w:rPr>
              <w:t xml:space="preserve"> &lt; ±62.5 kHz: –36 dBm</w:t>
            </w:r>
          </w:p>
        </w:tc>
        <w:tc>
          <w:tcPr>
            <w:tcW w:w="816" w:type="dxa"/>
          </w:tcPr>
          <w:p w14:paraId="01940BE8" w14:textId="77777777" w:rsidR="00902BEB" w:rsidRDefault="00902BEB" w:rsidP="00C01923">
            <w:r>
              <w:t>PRBS</w:t>
            </w:r>
          </w:p>
        </w:tc>
        <w:tc>
          <w:tcPr>
            <w:tcW w:w="3322" w:type="dxa"/>
          </w:tcPr>
          <w:p w14:paraId="279962AE" w14:textId="77777777" w:rsidR="00902BEB" w:rsidRDefault="00902BEB" w:rsidP="00C01923">
            <w:r>
              <w:t xml:space="preserve">Measured using 300 Hz res </w:t>
            </w:r>
            <w:proofErr w:type="spellStart"/>
            <w:r>
              <w:t>bw</w:t>
            </w:r>
            <w:proofErr w:type="spellEnd"/>
            <w:r>
              <w:t>, peak hold, over &gt;= 200 bursts.</w:t>
            </w:r>
          </w:p>
        </w:tc>
      </w:tr>
      <w:tr w:rsidR="00902BEB" w14:paraId="6EF99930" w14:textId="77777777" w:rsidTr="00A5352F">
        <w:tc>
          <w:tcPr>
            <w:tcW w:w="2310" w:type="dxa"/>
          </w:tcPr>
          <w:p w14:paraId="2D073600" w14:textId="77777777" w:rsidR="00902BEB" w:rsidRDefault="00902BEB" w:rsidP="00C01923">
            <w:r>
              <w:t>Tx adjacent channel power – other styles</w:t>
            </w:r>
          </w:p>
        </w:tc>
        <w:tc>
          <w:tcPr>
            <w:tcW w:w="2901" w:type="dxa"/>
          </w:tcPr>
          <w:p w14:paraId="08AF633D" w14:textId="77777777" w:rsidR="00902BEB" w:rsidRPr="007838C1" w:rsidRDefault="00902BEB" w:rsidP="00C0192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</w:rPr>
            </w:pPr>
            <w:r w:rsidRPr="007838C1">
              <w:rPr>
                <w:rFonts w:eastAsia="Times New Roman" w:cstheme="minorHAnsi"/>
              </w:rPr>
              <w:t>∆</w:t>
            </w:r>
            <w:r w:rsidRPr="007838C1">
              <w:rPr>
                <w:rFonts w:eastAsia="MS Mincho" w:cstheme="minorHAnsi"/>
                <w:i/>
                <w:iCs/>
              </w:rPr>
              <w:t>f</w:t>
            </w:r>
            <w:r w:rsidRPr="007838C1">
              <w:rPr>
                <w:rFonts w:eastAsia="Times New Roman" w:cstheme="minorHAnsi"/>
                <w:i/>
                <w:iCs/>
              </w:rPr>
              <w:t>c</w:t>
            </w:r>
            <w:r w:rsidRPr="007838C1">
              <w:rPr>
                <w:rFonts w:eastAsia="Times New Roman" w:cstheme="minorHAnsi"/>
              </w:rPr>
              <w:t xml:space="preserve"> &lt; ±1</w:t>
            </w:r>
            <w:r>
              <w:rPr>
                <w:rFonts w:eastAsia="Times New Roman" w:cstheme="minorHAnsi"/>
              </w:rPr>
              <w:t>2</w:t>
            </w:r>
            <w:r w:rsidRPr="007838C1">
              <w:rPr>
                <w:rFonts w:eastAsia="Times New Roman" w:cstheme="minorHAnsi"/>
              </w:rPr>
              <w:t xml:space="preserve"> kHz: 0 </w:t>
            </w:r>
            <w:proofErr w:type="spellStart"/>
            <w:r w:rsidRPr="007838C1">
              <w:rPr>
                <w:rFonts w:eastAsia="Times New Roman" w:cstheme="minorHAnsi"/>
              </w:rPr>
              <w:t>dBc</w:t>
            </w:r>
            <w:proofErr w:type="spellEnd"/>
          </w:p>
          <w:p w14:paraId="4B7EC857" w14:textId="77777777" w:rsidR="00902BEB" w:rsidRPr="007838C1" w:rsidRDefault="00902BEB" w:rsidP="00C0192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±12</w:t>
            </w:r>
            <w:r w:rsidRPr="007838C1">
              <w:rPr>
                <w:rFonts w:eastAsia="Times New Roman" w:cstheme="minorHAnsi"/>
              </w:rPr>
              <w:t xml:space="preserve"> kHz &lt; ∆</w:t>
            </w:r>
            <w:r w:rsidRPr="007838C1">
              <w:rPr>
                <w:rFonts w:eastAsia="MS Mincho" w:cstheme="minorHAnsi"/>
                <w:i/>
                <w:iCs/>
              </w:rPr>
              <w:t>f</w:t>
            </w:r>
            <w:r w:rsidRPr="007838C1">
              <w:rPr>
                <w:rFonts w:eastAsia="Times New Roman" w:cstheme="minorHAnsi"/>
                <w:i/>
                <w:iCs/>
              </w:rPr>
              <w:t>c</w:t>
            </w:r>
            <w:r w:rsidRPr="007838C1">
              <w:rPr>
                <w:rFonts w:eastAsia="Times New Roman" w:cstheme="minorHAnsi"/>
              </w:rPr>
              <w:t xml:space="preserve"> &lt; ±25 kHz: below the straight line be</w:t>
            </w:r>
            <w:r>
              <w:rPr>
                <w:rFonts w:eastAsia="Times New Roman" w:cstheme="minorHAnsi"/>
              </w:rPr>
              <w:t>tween −20 </w:t>
            </w:r>
            <w:proofErr w:type="spellStart"/>
            <w:r>
              <w:rPr>
                <w:rFonts w:eastAsia="Times New Roman" w:cstheme="minorHAnsi"/>
              </w:rPr>
              <w:t>dBc</w:t>
            </w:r>
            <w:proofErr w:type="spellEnd"/>
            <w:r>
              <w:rPr>
                <w:rFonts w:eastAsia="Times New Roman" w:cstheme="minorHAnsi"/>
              </w:rPr>
              <w:t xml:space="preserve"> at ±12</w:t>
            </w:r>
            <w:r w:rsidRPr="003D2F53">
              <w:rPr>
                <w:rFonts w:eastAsia="Times New Roman" w:cstheme="minorHAnsi"/>
              </w:rPr>
              <w:t xml:space="preserve"> kHz and –36</w:t>
            </w:r>
            <w:r w:rsidRPr="007838C1">
              <w:rPr>
                <w:rFonts w:eastAsia="Times New Roman" w:cstheme="minorHAnsi"/>
              </w:rPr>
              <w:t xml:space="preserve"> dB</w:t>
            </w:r>
            <w:r w:rsidRPr="003D2F53">
              <w:rPr>
                <w:rFonts w:eastAsia="Times New Roman" w:cstheme="minorHAnsi"/>
              </w:rPr>
              <w:t>m</w:t>
            </w:r>
            <w:r w:rsidRPr="007838C1">
              <w:rPr>
                <w:rFonts w:eastAsia="Times New Roman" w:cstheme="minorHAnsi"/>
              </w:rPr>
              <w:t xml:space="preserve"> at ±25 kHz</w:t>
            </w:r>
          </w:p>
          <w:p w14:paraId="59D89FC0" w14:textId="77777777" w:rsidR="00902BEB" w:rsidRDefault="00902BEB" w:rsidP="00C01923">
            <w:r w:rsidRPr="003D2F53">
              <w:rPr>
                <w:rFonts w:eastAsia="Times New Roman" w:cstheme="minorHAnsi"/>
                <w:lang w:eastAsia="en-US"/>
              </w:rPr>
              <w:t>±25 kHz &lt; ∆</w:t>
            </w:r>
            <w:r w:rsidRPr="003D2F53">
              <w:rPr>
                <w:rFonts w:eastAsia="MS Mincho" w:cstheme="minorHAnsi"/>
                <w:i/>
                <w:iCs/>
                <w:lang w:eastAsia="en-US"/>
              </w:rPr>
              <w:t>f</w:t>
            </w:r>
            <w:r w:rsidRPr="003D2F53">
              <w:rPr>
                <w:rFonts w:eastAsia="Times New Roman" w:cstheme="minorHAnsi"/>
                <w:i/>
                <w:iCs/>
                <w:lang w:eastAsia="en-US"/>
              </w:rPr>
              <w:t>c</w:t>
            </w:r>
            <w:r w:rsidRPr="003D2F53">
              <w:rPr>
                <w:rFonts w:eastAsia="Times New Roman" w:cstheme="minorHAnsi"/>
                <w:lang w:eastAsia="en-US"/>
              </w:rPr>
              <w:t xml:space="preserve"> &lt; ±62.5 kHz: –36 dBm</w:t>
            </w:r>
          </w:p>
        </w:tc>
        <w:tc>
          <w:tcPr>
            <w:tcW w:w="816" w:type="dxa"/>
          </w:tcPr>
          <w:p w14:paraId="66756309" w14:textId="77777777" w:rsidR="00902BEB" w:rsidRDefault="00902BEB" w:rsidP="00C01923">
            <w:r>
              <w:t>PRBS</w:t>
            </w:r>
          </w:p>
        </w:tc>
        <w:tc>
          <w:tcPr>
            <w:tcW w:w="3322" w:type="dxa"/>
          </w:tcPr>
          <w:p w14:paraId="40654BC0" w14:textId="77777777" w:rsidR="00902BEB" w:rsidRDefault="00902BEB" w:rsidP="00C01923">
            <w:r>
              <w:t xml:space="preserve">Measured using 300 Hz res </w:t>
            </w:r>
            <w:proofErr w:type="spellStart"/>
            <w:r>
              <w:t>bw</w:t>
            </w:r>
            <w:proofErr w:type="spellEnd"/>
            <w:r>
              <w:t xml:space="preserve"> , peak hold, over &gt;= 200 bursts.</w:t>
            </w:r>
          </w:p>
          <w:p w14:paraId="0917EBC8" w14:textId="77777777" w:rsidR="00902BEB" w:rsidRDefault="00902BEB" w:rsidP="00C01923"/>
          <w:p w14:paraId="75BD01C3" w14:textId="77777777" w:rsidR="00902BEB" w:rsidRDefault="00902BEB" w:rsidP="00C01923"/>
        </w:tc>
      </w:tr>
      <w:tr w:rsidR="00902BEB" w14:paraId="04135C99" w14:textId="77777777" w:rsidTr="00A5352F">
        <w:tc>
          <w:tcPr>
            <w:tcW w:w="2310" w:type="dxa"/>
          </w:tcPr>
          <w:p w14:paraId="7876B04F" w14:textId="77777777" w:rsidR="00902BEB" w:rsidRDefault="00902BEB" w:rsidP="00C01923">
            <w:r>
              <w:t>Tx power v .time</w:t>
            </w:r>
          </w:p>
        </w:tc>
        <w:tc>
          <w:tcPr>
            <w:tcW w:w="2901" w:type="dxa"/>
          </w:tcPr>
          <w:p w14:paraId="7C56B9DC" w14:textId="77777777" w:rsidR="00902BEB" w:rsidRPr="007838C1" w:rsidRDefault="00902BEB" w:rsidP="00C0192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&lt; -50 </w:t>
            </w:r>
            <w:proofErr w:type="spellStart"/>
            <w:r>
              <w:rPr>
                <w:rFonts w:eastAsia="Times New Roman" w:cstheme="minorHAnsi"/>
              </w:rPr>
              <w:t>dBc</w:t>
            </w:r>
            <w:proofErr w:type="spellEnd"/>
            <w:r>
              <w:rPr>
                <w:rFonts w:eastAsia="Times New Roman" w:cstheme="minorHAnsi"/>
              </w:rPr>
              <w:t xml:space="preserve"> at burst boundary</w:t>
            </w:r>
          </w:p>
        </w:tc>
        <w:tc>
          <w:tcPr>
            <w:tcW w:w="816" w:type="dxa"/>
          </w:tcPr>
          <w:p w14:paraId="2625342B" w14:textId="77777777" w:rsidR="00902BEB" w:rsidRDefault="00902BEB" w:rsidP="00C01923"/>
        </w:tc>
        <w:tc>
          <w:tcPr>
            <w:tcW w:w="3322" w:type="dxa"/>
          </w:tcPr>
          <w:p w14:paraId="7C4F2A36" w14:textId="77777777" w:rsidR="00902BEB" w:rsidRDefault="00902BEB" w:rsidP="00C01923"/>
        </w:tc>
      </w:tr>
      <w:tr w:rsidR="00902BEB" w14:paraId="0B4CD3BE" w14:textId="77777777" w:rsidTr="00A5352F">
        <w:tc>
          <w:tcPr>
            <w:tcW w:w="2310" w:type="dxa"/>
          </w:tcPr>
          <w:p w14:paraId="75D3FA2C" w14:textId="77777777" w:rsidR="00902BEB" w:rsidRDefault="00902BEB" w:rsidP="00C01923">
            <w:r>
              <w:t>Channel Access</w:t>
            </w:r>
          </w:p>
        </w:tc>
        <w:tc>
          <w:tcPr>
            <w:tcW w:w="2901" w:type="dxa"/>
          </w:tcPr>
          <w:p w14:paraId="60316AB6" w14:textId="77777777" w:rsidR="00902BEB" w:rsidRDefault="00902BEB" w:rsidP="00C0192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Carrier Sense / Random</w:t>
            </w:r>
          </w:p>
        </w:tc>
        <w:tc>
          <w:tcPr>
            <w:tcW w:w="816" w:type="dxa"/>
          </w:tcPr>
          <w:p w14:paraId="62D7A45A" w14:textId="77777777" w:rsidR="00902BEB" w:rsidRDefault="00902BEB" w:rsidP="00C01923"/>
        </w:tc>
        <w:tc>
          <w:tcPr>
            <w:tcW w:w="3322" w:type="dxa"/>
          </w:tcPr>
          <w:p w14:paraId="05C9018B" w14:textId="77777777" w:rsidR="00902BEB" w:rsidRDefault="00902BEB" w:rsidP="00C01923">
            <w:r>
              <w:t>No requirement for UTC sync</w:t>
            </w:r>
          </w:p>
        </w:tc>
      </w:tr>
    </w:tbl>
    <w:p w14:paraId="7C9488C2" w14:textId="26FBC723" w:rsidR="00902BEB" w:rsidRDefault="00902BEB" w:rsidP="00E95ED3">
      <w:pPr>
        <w:pStyle w:val="BodyText"/>
        <w:rPr>
          <w:rFonts w:ascii="Calibri" w:hAnsi="Calibri"/>
        </w:rPr>
      </w:pPr>
    </w:p>
    <w:p w14:paraId="4D2844DF" w14:textId="77777777" w:rsidR="00777A9E" w:rsidRPr="00777A9E" w:rsidRDefault="00777A9E" w:rsidP="00777A9E">
      <w:pPr>
        <w:pStyle w:val="BodyText"/>
        <w:rPr>
          <w:rFonts w:ascii="Calibri" w:hAnsi="Calibri"/>
        </w:rPr>
      </w:pPr>
      <w:r w:rsidRPr="00777A9E">
        <w:rPr>
          <w:rFonts w:ascii="Calibri" w:hAnsi="Calibri"/>
        </w:rPr>
        <w:t>The transmit mask for AIS-style is essentially taken from ITU 1371-5 modified to suit the 100mW limit specified in ITU-R M.2135 and uses the industry standard spurious level of -36 dBm. The transmit mask for non-AIS style follows the same process, but allows modulation closer to the band edges whilst still ensuring the -36 dBm limit in adjacent channels.</w:t>
      </w:r>
    </w:p>
    <w:p w14:paraId="1CE70BBC" w14:textId="77777777" w:rsidR="00777A9E" w:rsidRPr="00777A9E" w:rsidRDefault="00777A9E" w:rsidP="00777A9E">
      <w:pPr>
        <w:pStyle w:val="BodyText"/>
        <w:rPr>
          <w:rFonts w:ascii="Calibri" w:hAnsi="Calibri"/>
        </w:rPr>
      </w:pPr>
      <w:r w:rsidRPr="00777A9E">
        <w:rPr>
          <w:rFonts w:ascii="Calibri" w:hAnsi="Calibri"/>
        </w:rPr>
        <w:t xml:space="preserve">Additionally, limits are placed on the maximum duty cycle and burst length (in this case the same as AIS  Class B, so as to minimise collisions between AIS-style and non-AIS style systems). This should allow sufficient data bandwidth for the devices expected to use the channel. </w:t>
      </w:r>
    </w:p>
    <w:p w14:paraId="2413529F" w14:textId="66B9F446" w:rsidR="00777A9E" w:rsidRPr="007A395D" w:rsidRDefault="00777A9E" w:rsidP="00777A9E">
      <w:pPr>
        <w:pStyle w:val="BodyText"/>
        <w:rPr>
          <w:rFonts w:ascii="Calibri" w:hAnsi="Calibri"/>
        </w:rPr>
      </w:pPr>
      <w:r w:rsidRPr="00777A9E">
        <w:rPr>
          <w:rFonts w:ascii="Calibri" w:hAnsi="Calibri"/>
        </w:rPr>
        <w:t>It is proposed that these additional parameters should be added to those currently existing in the draft ITU-R M.2135 and a liaison note sent to ITU to this effect.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6AE6650" w14:textId="75C5AC90" w:rsidR="004D1D85" w:rsidRPr="007A395D" w:rsidRDefault="00F25BF4" w:rsidP="0048615F">
      <w:pPr>
        <w:pStyle w:val="BodyText"/>
        <w:rPr>
          <w:rFonts w:ascii="Calibri" w:hAnsi="Calibri"/>
          <w:lang w:eastAsia="en-US"/>
        </w:rPr>
      </w:pPr>
      <w:r w:rsidRPr="007A395D">
        <w:rPr>
          <w:rFonts w:ascii="Calibri" w:hAnsi="Calibri"/>
        </w:rPr>
        <w:t>The Committee is requested to</w:t>
      </w:r>
      <w:r w:rsidR="0048615F">
        <w:rPr>
          <w:rFonts w:ascii="Calibri" w:hAnsi="Calibri"/>
        </w:rPr>
        <w:t xml:space="preserve"> take note of the document.</w:t>
      </w: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4799A4" w14:textId="77777777" w:rsidR="00FD3E7D" w:rsidRDefault="00FD3E7D" w:rsidP="00362CD9">
      <w:r>
        <w:separator/>
      </w:r>
    </w:p>
  </w:endnote>
  <w:endnote w:type="continuationSeparator" w:id="0">
    <w:p w14:paraId="5E26CA85" w14:textId="77777777" w:rsidR="00FD3E7D" w:rsidRDefault="00FD3E7D" w:rsidP="00362CD9">
      <w:r>
        <w:continuationSeparator/>
      </w:r>
    </w:p>
  </w:endnote>
  <w:endnote w:type="continuationNotice" w:id="1">
    <w:p w14:paraId="19AAFD73" w14:textId="77777777" w:rsidR="00FD3E7D" w:rsidRDefault="00FD3E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6FAEA19A" w:rsidR="00624475" w:rsidRPr="00036B9E" w:rsidRDefault="0048615F">
    <w:pPr>
      <w:pStyle w:val="Footer"/>
      <w:rPr>
        <w:rFonts w:ascii="Calibri" w:hAnsi="Calibri"/>
      </w:rPr>
    </w:pPr>
    <w:r w:rsidRPr="0048615F">
      <w:rPr>
        <w:rFonts w:ascii="Calibri" w:hAnsi="Calibri"/>
        <w:sz w:val="20"/>
        <w:szCs w:val="20"/>
      </w:rPr>
      <w:t>CML comments on Technical Requirements for Group B AMRD using channel 2006</w:t>
    </w:r>
    <w:r w:rsidR="00624475" w:rsidRPr="00036B9E">
      <w:rPr>
        <w:rFonts w:ascii="Calibri" w:hAnsi="Calibri"/>
      </w:rPr>
      <w:tab/>
    </w:r>
    <w:r w:rsidR="00624475" w:rsidRPr="00036B9E">
      <w:rPr>
        <w:rFonts w:ascii="Calibri" w:hAnsi="Calibri"/>
      </w:rPr>
      <w:fldChar w:fldCharType="begin"/>
    </w:r>
    <w:r w:rsidR="00624475" w:rsidRPr="00036B9E">
      <w:rPr>
        <w:rFonts w:ascii="Calibri" w:hAnsi="Calibri"/>
      </w:rPr>
      <w:instrText xml:space="preserve"> PAGE   \* MERGEFORMAT </w:instrText>
    </w:r>
    <w:r w:rsidR="00624475" w:rsidRPr="00036B9E">
      <w:rPr>
        <w:rFonts w:ascii="Calibri" w:hAnsi="Calibri"/>
      </w:rPr>
      <w:fldChar w:fldCharType="separate"/>
    </w:r>
    <w:r w:rsidR="00624475">
      <w:rPr>
        <w:rFonts w:ascii="Calibri" w:hAnsi="Calibri"/>
        <w:noProof/>
      </w:rPr>
      <w:t>5</w:t>
    </w:r>
    <w:r w:rsidR="00624475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7D67A" w14:textId="77777777" w:rsidR="00FD3E7D" w:rsidRDefault="00FD3E7D" w:rsidP="00362CD9">
      <w:r>
        <w:separator/>
      </w:r>
    </w:p>
  </w:footnote>
  <w:footnote w:type="continuationSeparator" w:id="0">
    <w:p w14:paraId="0E6124BD" w14:textId="77777777" w:rsidR="00FD3E7D" w:rsidRDefault="00FD3E7D" w:rsidP="00362CD9">
      <w:r>
        <w:continuationSeparator/>
      </w:r>
    </w:p>
  </w:footnote>
  <w:footnote w:type="continuationNotice" w:id="1">
    <w:p w14:paraId="6FAAABE2" w14:textId="77777777" w:rsidR="00FD3E7D" w:rsidRDefault="00FD3E7D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624475" w:rsidRDefault="00A5352F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5352F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A5352F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46E5F"/>
    <w:rsid w:val="00177F4D"/>
    <w:rsid w:val="00180DDA"/>
    <w:rsid w:val="001B2A2D"/>
    <w:rsid w:val="001B737D"/>
    <w:rsid w:val="001C44A3"/>
    <w:rsid w:val="001D0CAC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75276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4331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661AD"/>
    <w:rsid w:val="0048615F"/>
    <w:rsid w:val="004A6C1D"/>
    <w:rsid w:val="004D1D85"/>
    <w:rsid w:val="004D3C3A"/>
    <w:rsid w:val="004E1CD1"/>
    <w:rsid w:val="004F7EFC"/>
    <w:rsid w:val="005107EB"/>
    <w:rsid w:val="00521345"/>
    <w:rsid w:val="005231F7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77A9E"/>
    <w:rsid w:val="00783FEA"/>
    <w:rsid w:val="007A395D"/>
    <w:rsid w:val="007B6BD5"/>
    <w:rsid w:val="007C346C"/>
    <w:rsid w:val="007E6479"/>
    <w:rsid w:val="0080294B"/>
    <w:rsid w:val="0082480E"/>
    <w:rsid w:val="00832192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02BEB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5352F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72D7F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C3AAB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0C98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95ED3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1B6C"/>
    <w:rsid w:val="00F62217"/>
    <w:rsid w:val="00FA50CB"/>
    <w:rsid w:val="00FB17A9"/>
    <w:rsid w:val="00FB527C"/>
    <w:rsid w:val="00FB6F75"/>
    <w:rsid w:val="00FC0EB3"/>
    <w:rsid w:val="00FD3E7D"/>
    <w:rsid w:val="00FD675E"/>
    <w:rsid w:val="00FD7A78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A5352F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4976C1-FD56-4C16-A10B-8E32EE039D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15</cp:revision>
  <dcterms:created xsi:type="dcterms:W3CDTF">2021-02-10T08:49:00Z</dcterms:created>
  <dcterms:modified xsi:type="dcterms:W3CDTF">2021-02-10T08:58:00Z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