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1A23F2" w14:paraId="0A121AA0" w14:textId="77777777" w:rsidTr="00E97226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</w:tcPr>
          <w:p w14:paraId="50027A13" w14:textId="602AD51B" w:rsidR="000348ED" w:rsidRPr="001A23F2" w:rsidRDefault="001A23F2" w:rsidP="005D05AC">
            <w:pPr>
              <w:jc w:val="right"/>
              <w:rPr>
                <w:rFonts w:ascii="Calibri" w:hAnsi="Calibri"/>
              </w:rPr>
            </w:pPr>
            <w:r w:rsidRPr="001A23F2">
              <w:rPr>
                <w:rFonts w:ascii="Calibri" w:hAnsi="Calibri"/>
              </w:rPr>
              <w:t>ENAV27-5.1.7</w:t>
            </w:r>
          </w:p>
        </w:tc>
      </w:tr>
      <w:tr w:rsidR="000348ED" w:rsidRPr="00E66034" w14:paraId="2FE13E98" w14:textId="77777777" w:rsidTr="00E97226">
        <w:tc>
          <w:tcPr>
            <w:tcW w:w="5387" w:type="dxa"/>
          </w:tcPr>
          <w:p w14:paraId="739418EE" w14:textId="77777777" w:rsidR="000348ED" w:rsidRPr="004B01A1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4678" w:type="dxa"/>
          </w:tcPr>
          <w:p w14:paraId="138D5421" w14:textId="1CAE5FF0" w:rsidR="000348ED" w:rsidRPr="00E66034" w:rsidRDefault="000348ED" w:rsidP="001A654A">
            <w:pPr>
              <w:jc w:val="right"/>
              <w:rPr>
                <w:rFonts w:ascii="Calibri" w:hAnsi="Calibri"/>
              </w:rPr>
            </w:pP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111D5C2F" w14:textId="22E1B4FE" w:rsidR="000348ED" w:rsidRPr="002D6741" w:rsidRDefault="002D6741" w:rsidP="001E5BDE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E6627C7" w14:textId="77777777" w:rsidR="002D6741" w:rsidRPr="00E66034" w:rsidRDefault="002D6741" w:rsidP="002D6741">
      <w:pPr>
        <w:pStyle w:val="Title"/>
        <w:spacing w:after="120"/>
        <w:rPr>
          <w:rFonts w:ascii="Calibri" w:hAnsi="Calibri"/>
          <w:color w:val="00558C"/>
        </w:rPr>
      </w:pP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77BCA628" w14:textId="08BF744D" w:rsidR="002922BC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 xml:space="preserve">various categories of AIS </w:t>
      </w:r>
      <w:proofErr w:type="spellStart"/>
      <w:r w:rsidR="009C5780">
        <w:t>AtoN</w:t>
      </w:r>
      <w:proofErr w:type="spellEnd"/>
      <w:r w:rsidR="00A92518">
        <w:t xml:space="preserve"> and mobile Aids to Navigation.  </w:t>
      </w:r>
    </w:p>
    <w:p w14:paraId="1B3F3A01" w14:textId="6D2039FF" w:rsidR="00A92518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31B20FB0" w14:textId="3F69A5AD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 is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1FA9527D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(s)</w:t>
      </w:r>
      <w:r w:rsidR="00902AA4" w:rsidRPr="004B01A1">
        <w:t xml:space="preserve">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49DB8FCF" w14:textId="2F760150" w:rsidR="00151FB4" w:rsidRPr="001A23F2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462AC" w14:textId="77777777" w:rsidR="00117994" w:rsidRDefault="00117994" w:rsidP="00002906">
      <w:r>
        <w:separator/>
      </w:r>
    </w:p>
  </w:endnote>
  <w:endnote w:type="continuationSeparator" w:id="0">
    <w:p w14:paraId="00498AAA" w14:textId="77777777" w:rsidR="00117994" w:rsidRDefault="0011799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E3CB7" w14:textId="09C32E5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454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78F42" w14:textId="77777777" w:rsidR="00117994" w:rsidRDefault="00117994" w:rsidP="00002906">
      <w:r>
        <w:separator/>
      </w:r>
    </w:p>
  </w:footnote>
  <w:footnote w:type="continuationSeparator" w:id="0">
    <w:p w14:paraId="2930782F" w14:textId="77777777" w:rsidR="00117994" w:rsidRDefault="0011799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7C935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A23F2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B1F"/>
    <w:rsid w:val="005A0683"/>
    <w:rsid w:val="005D05AC"/>
    <w:rsid w:val="005E4541"/>
    <w:rsid w:val="005E64C2"/>
    <w:rsid w:val="00630F7F"/>
    <w:rsid w:val="0064435F"/>
    <w:rsid w:val="00646FF2"/>
    <w:rsid w:val="006C6D1D"/>
    <w:rsid w:val="006D470F"/>
    <w:rsid w:val="00727E88"/>
    <w:rsid w:val="00775878"/>
    <w:rsid w:val="007A04B4"/>
    <w:rsid w:val="007A5E8E"/>
    <w:rsid w:val="007C5642"/>
    <w:rsid w:val="0080092C"/>
    <w:rsid w:val="00872453"/>
    <w:rsid w:val="008E1A13"/>
    <w:rsid w:val="008F13DD"/>
    <w:rsid w:val="00902AA4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D1474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CF57A7"/>
    <w:rsid w:val="00D0015A"/>
    <w:rsid w:val="00D5566D"/>
    <w:rsid w:val="00DC369D"/>
    <w:rsid w:val="00E00351"/>
    <w:rsid w:val="00E17D4A"/>
    <w:rsid w:val="00E17F03"/>
    <w:rsid w:val="00E401AE"/>
    <w:rsid w:val="00E55DCE"/>
    <w:rsid w:val="00E66034"/>
    <w:rsid w:val="00E9259D"/>
    <w:rsid w:val="00E93C9B"/>
    <w:rsid w:val="00E97226"/>
    <w:rsid w:val="00EE3F2F"/>
    <w:rsid w:val="00EE50E2"/>
    <w:rsid w:val="00F56092"/>
    <w:rsid w:val="00F73F78"/>
    <w:rsid w:val="00F91B0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94023-7FB6-4BDA-B4F4-4043CAD95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191</Words>
  <Characters>997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2006-10-19T10:49:00Z</cp:lastPrinted>
  <dcterms:created xsi:type="dcterms:W3CDTF">2021-02-10T09:41:00Z</dcterms:created>
  <dcterms:modified xsi:type="dcterms:W3CDTF">2021-02-10T09:42:00Z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