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523A4350"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E3507B">
        <w:rPr>
          <w:rFonts w:asciiTheme="minorHAnsi" w:hAnsiTheme="minorHAnsi" w:cstheme="minorHAnsi"/>
        </w:rPr>
        <w:t xml:space="preserve">: </w:t>
      </w:r>
      <w:r w:rsidRPr="00E3507B">
        <w:rPr>
          <w:rStyle w:val="FootnoteReference"/>
          <w:rFonts w:asciiTheme="minorHAnsi" w:hAnsiTheme="minorHAnsi" w:cstheme="minorHAnsi"/>
          <w:sz w:val="22"/>
          <w:vertAlign w:val="superscript"/>
        </w:rPr>
        <w:footnoteReference w:id="1"/>
      </w:r>
      <w:r w:rsidR="000049D8" w:rsidRPr="00E3507B">
        <w:rPr>
          <w:rFonts w:asciiTheme="minorHAnsi" w:hAnsiTheme="minorHAnsi" w:cstheme="minorHAnsi"/>
        </w:rPr>
        <w:t xml:space="preserve">  </w:t>
      </w:r>
      <w:r w:rsidR="0057460F" w:rsidRPr="00E3507B">
        <w:rPr>
          <w:rFonts w:asciiTheme="minorHAnsi" w:hAnsiTheme="minorHAnsi" w:cstheme="minorHAnsi"/>
        </w:rPr>
        <w:t>E</w:t>
      </w:r>
      <w:r w:rsidR="00EB0610">
        <w:rPr>
          <w:rFonts w:asciiTheme="minorHAnsi" w:hAnsiTheme="minorHAnsi" w:cstheme="minorHAnsi"/>
        </w:rPr>
        <w:t>M1</w:t>
      </w:r>
      <w:r w:rsidRPr="00E3507B">
        <w:rPr>
          <w:rFonts w:asciiTheme="minorHAnsi" w:hAnsiTheme="minorHAnsi" w:cstheme="minorHAnsi"/>
        </w:rPr>
        <w:t>-</w:t>
      </w:r>
      <w:r w:rsidR="00160593" w:rsidRPr="00E3507B">
        <w:rPr>
          <w:rFonts w:asciiTheme="minorHAnsi" w:hAnsiTheme="minorHAnsi" w:cstheme="minorHAnsi"/>
        </w:rPr>
        <w:t>5.1.3.</w:t>
      </w:r>
      <w:r w:rsidR="00EB0610">
        <w:rPr>
          <w:rFonts w:asciiTheme="minorHAnsi" w:hAnsiTheme="minorHAnsi" w:cstheme="minorHAnsi"/>
        </w:rPr>
        <w:t>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4CAC622"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407D3C">
        <w:rPr>
          <w:rFonts w:ascii="Calibri" w:hAnsi="Calibri" w:cs="Arial"/>
        </w:rPr>
        <w:t>X</w:t>
      </w:r>
      <w:r w:rsidRPr="007A395D">
        <w:rPr>
          <w:rFonts w:ascii="Calibri" w:hAnsi="Calibri" w:cs="Arial"/>
          <w:sz w:val="24"/>
          <w:szCs w:val="24"/>
        </w:rPr>
        <w:t xml:space="preserve">  Input</w:t>
      </w:r>
    </w:p>
    <w:p w14:paraId="0BC79547" w14:textId="06BA2AFD" w:rsidR="0080294B" w:rsidRPr="007A395D" w:rsidRDefault="00DF25EC" w:rsidP="00037DF4">
      <w:pPr>
        <w:pStyle w:val="BodyText"/>
        <w:tabs>
          <w:tab w:val="left" w:pos="1843"/>
        </w:tabs>
        <w:rPr>
          <w:rFonts w:ascii="Calibri" w:hAnsi="Calibri"/>
        </w:rPr>
      </w:pPr>
      <w:proofErr w:type="gramStart"/>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CB5ADC4"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3507B">
        <w:rPr>
          <w:rFonts w:ascii="Calibri" w:hAnsi="Calibri"/>
        </w:rPr>
        <w:t>5.1</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576DDDD" w14:textId="77777777" w:rsidR="001F2473" w:rsidRDefault="00362CD9" w:rsidP="001F2473">
      <w:pPr>
        <w:pStyle w:val="BodyText"/>
        <w:tabs>
          <w:tab w:val="left" w:pos="2835"/>
        </w:tabs>
        <w:rPr>
          <w:rFonts w:ascii="Calibri" w:hAnsi="Calibri"/>
          <w:lang w:eastAsia="ja-JP"/>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F2473">
        <w:rPr>
          <w:rFonts w:ascii="Calibri" w:hAnsi="Calibri"/>
        </w:rPr>
        <w:t>Tomonari AKAMATSU (</w:t>
      </w:r>
      <w:proofErr w:type="spellStart"/>
      <w:r w:rsidR="001F2473">
        <w:rPr>
          <w:rFonts w:ascii="Calibri" w:hAnsi="Calibri"/>
        </w:rPr>
        <w:t>Dr.</w:t>
      </w:r>
      <w:proofErr w:type="spellEnd"/>
      <w:r w:rsidR="001F2473">
        <w:rPr>
          <w:rFonts w:ascii="Calibri" w:hAnsi="Calibri"/>
        </w:rPr>
        <w:t>)</w:t>
      </w:r>
      <w:r w:rsidR="001F2473">
        <w:rPr>
          <w:rFonts w:ascii="Calibri" w:hAnsi="Calibri"/>
        </w:rPr>
        <w:tab/>
      </w:r>
      <w:r w:rsidR="001F2473">
        <w:rPr>
          <w:rFonts w:ascii="Calibri" w:hAnsi="Calibri"/>
        </w:rPr>
        <w:tab/>
        <w:t>Koichi YOSHIDA</w:t>
      </w:r>
      <w:r w:rsidR="001F2473">
        <w:rPr>
          <w:rFonts w:ascii="Calibri" w:hAnsi="Calibri" w:hint="eastAsia"/>
          <w:lang w:eastAsia="ja-JP"/>
        </w:rPr>
        <w:t xml:space="preserve"> (</w:t>
      </w:r>
      <w:r w:rsidR="001F2473">
        <w:rPr>
          <w:rFonts w:ascii="Calibri" w:hAnsi="Calibri"/>
          <w:lang w:eastAsia="ja-JP"/>
        </w:rPr>
        <w:t>M</w:t>
      </w:r>
      <w:r w:rsidR="001F2473">
        <w:rPr>
          <w:rFonts w:ascii="Calibri" w:hAnsi="Calibri" w:hint="eastAsia"/>
          <w:lang w:eastAsia="ja-JP"/>
        </w:rPr>
        <w:t>r.</w:t>
      </w:r>
      <w:r w:rsidR="001F2473">
        <w:rPr>
          <w:rFonts w:ascii="Calibri" w:hAnsi="Calibri"/>
          <w:lang w:eastAsia="ja-JP"/>
        </w:rPr>
        <w:t>)</w:t>
      </w:r>
    </w:p>
    <w:p w14:paraId="3C2A0854" w14:textId="77777777" w:rsidR="001F2473" w:rsidRPr="00416D17" w:rsidRDefault="001F2473" w:rsidP="001F2473">
      <w:pPr>
        <w:pStyle w:val="BodyText"/>
        <w:tabs>
          <w:tab w:val="left" w:pos="2835"/>
        </w:tabs>
        <w:rPr>
          <w:rFonts w:ascii="Calibri" w:hAnsi="Calibri"/>
          <w:u w:val="single"/>
          <w:lang w:eastAsia="ja-JP"/>
        </w:rPr>
      </w:pPr>
      <w:r>
        <w:rPr>
          <w:rFonts w:ascii="Calibri" w:hAnsi="Calibri"/>
          <w:lang w:eastAsia="ja-JP"/>
        </w:rPr>
        <w:tab/>
      </w:r>
      <w:r>
        <w:rPr>
          <w:rFonts w:ascii="Calibri" w:hAnsi="Calibri"/>
          <w:lang w:eastAsia="ja-JP"/>
        </w:rPr>
        <w:tab/>
      </w:r>
      <w:r>
        <w:rPr>
          <w:rFonts w:ascii="Calibri" w:hAnsi="Calibri"/>
          <w:lang w:eastAsia="ja-JP"/>
        </w:rPr>
        <w:tab/>
      </w:r>
      <w:r w:rsidRPr="00416D17">
        <w:rPr>
          <w:rFonts w:ascii="Calibri" w:hAnsi="Calibri"/>
          <w:u w:val="single"/>
          <w:lang w:eastAsia="ja-JP"/>
        </w:rPr>
        <w:t>Director</w:t>
      </w:r>
      <w:r w:rsidRPr="00416D17">
        <w:rPr>
          <w:rFonts w:ascii="Calibri" w:hAnsi="Calibri" w:hint="eastAsia"/>
          <w:u w:val="single"/>
          <w:lang w:eastAsia="ja-JP"/>
        </w:rPr>
        <w:t xml:space="preserve"> of </w:t>
      </w:r>
      <w:r w:rsidRPr="00416D17">
        <w:rPr>
          <w:rFonts w:ascii="Calibri" w:hAnsi="Calibri"/>
          <w:u w:val="single"/>
          <w:lang w:eastAsia="ja-JP"/>
        </w:rPr>
        <w:t>Policy Research Dept.</w:t>
      </w:r>
      <w:r w:rsidRPr="00416D17">
        <w:rPr>
          <w:rFonts w:ascii="Calibri" w:hAnsi="Calibri"/>
          <w:u w:val="single"/>
          <w:lang w:eastAsia="ja-JP"/>
        </w:rPr>
        <w:tab/>
        <w:t>Research</w:t>
      </w:r>
      <w:r>
        <w:rPr>
          <w:rFonts w:ascii="Calibri" w:hAnsi="Calibri"/>
          <w:u w:val="single"/>
          <w:lang w:eastAsia="ja-JP"/>
        </w:rPr>
        <w:t xml:space="preserve"> Fellow       </w:t>
      </w:r>
      <w:proofErr w:type="gramStart"/>
      <w:r>
        <w:rPr>
          <w:rFonts w:ascii="Calibri" w:hAnsi="Calibri"/>
          <w:u w:val="single"/>
          <w:lang w:eastAsia="ja-JP"/>
        </w:rPr>
        <w:t xml:space="preserve">  .</w:t>
      </w:r>
      <w:proofErr w:type="gramEnd"/>
    </w:p>
    <w:p w14:paraId="5A05CF3F" w14:textId="77777777" w:rsidR="003A6B9A" w:rsidRDefault="001F2473" w:rsidP="001F2473">
      <w:pPr>
        <w:pStyle w:val="BodyText"/>
        <w:tabs>
          <w:tab w:val="left" w:pos="2835"/>
        </w:tabs>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t>The Ocean Policy Research Institute</w:t>
      </w:r>
      <w:r w:rsidR="003A6B9A">
        <w:rPr>
          <w:rFonts w:ascii="Calibri" w:hAnsi="Calibri"/>
          <w:lang w:eastAsia="ja-JP"/>
        </w:rPr>
        <w:t xml:space="preserve"> (OPRI</w:t>
      </w:r>
      <w:r>
        <w:rPr>
          <w:rFonts w:ascii="Calibri" w:hAnsi="Calibri"/>
          <w:lang w:eastAsia="ja-JP"/>
        </w:rPr>
        <w:t xml:space="preserve">, </w:t>
      </w:r>
    </w:p>
    <w:p w14:paraId="338E5C54" w14:textId="35451134" w:rsidR="001F2473" w:rsidRDefault="003A6B9A" w:rsidP="001F2473">
      <w:pPr>
        <w:pStyle w:val="BodyText"/>
        <w:tabs>
          <w:tab w:val="left" w:pos="2835"/>
        </w:tabs>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r>
      <w:r w:rsidR="001F2473">
        <w:rPr>
          <w:rFonts w:ascii="Calibri" w:hAnsi="Calibri"/>
          <w:lang w:eastAsia="ja-JP"/>
        </w:rPr>
        <w:t>The Sasakawa Peace Foundation</w:t>
      </w:r>
    </w:p>
    <w:p w14:paraId="7778C5E0" w14:textId="77777777" w:rsidR="001F2473" w:rsidRPr="007A395D" w:rsidRDefault="001F2473" w:rsidP="001F2473">
      <w:pPr>
        <w:pStyle w:val="BodyText"/>
        <w:tabs>
          <w:tab w:val="left" w:pos="2835"/>
        </w:tabs>
        <w:rPr>
          <w:rFonts w:ascii="Calibri" w:hAnsi="Calibri"/>
          <w:color w:val="FF0000"/>
        </w:rPr>
      </w:pPr>
      <w:r>
        <w:rPr>
          <w:rFonts w:ascii="Calibri" w:hAnsi="Calibri"/>
          <w:lang w:eastAsia="ja-JP"/>
        </w:rPr>
        <w:tab/>
      </w:r>
      <w:r>
        <w:rPr>
          <w:rFonts w:ascii="Calibri" w:hAnsi="Calibri"/>
          <w:lang w:eastAsia="ja-JP"/>
        </w:rPr>
        <w:tab/>
      </w:r>
      <w:r>
        <w:rPr>
          <w:rFonts w:ascii="Calibri" w:hAnsi="Calibri"/>
          <w:lang w:eastAsia="ja-JP"/>
        </w:rPr>
        <w:tab/>
      </w:r>
      <w:r w:rsidRPr="00416D17">
        <w:rPr>
          <w:rFonts w:ascii="Calibri" w:hAnsi="Calibri"/>
          <w:lang w:eastAsia="ja-JP"/>
        </w:rPr>
        <w:t xml:space="preserve">1-15-16 </w:t>
      </w:r>
      <w:proofErr w:type="spellStart"/>
      <w:r w:rsidRPr="00416D17">
        <w:rPr>
          <w:rFonts w:ascii="Calibri" w:hAnsi="Calibri"/>
          <w:lang w:eastAsia="ja-JP"/>
        </w:rPr>
        <w:t>Toranomon</w:t>
      </w:r>
      <w:proofErr w:type="spellEnd"/>
      <w:r w:rsidRPr="00416D17">
        <w:rPr>
          <w:rFonts w:ascii="Calibri" w:hAnsi="Calibri"/>
          <w:lang w:eastAsia="ja-JP"/>
        </w:rPr>
        <w:t>, Minato-ku, Tokyo 105-8524, Japan</w:t>
      </w:r>
    </w:p>
    <w:p w14:paraId="60BCC120" w14:textId="77777777" w:rsidR="0080294B" w:rsidRPr="007A395D" w:rsidRDefault="0080294B" w:rsidP="00FE5674">
      <w:pPr>
        <w:pStyle w:val="BodyText"/>
        <w:tabs>
          <w:tab w:val="left" w:pos="2835"/>
        </w:tabs>
        <w:rPr>
          <w:rFonts w:ascii="Calibri" w:hAnsi="Calibri"/>
        </w:rPr>
      </w:pPr>
    </w:p>
    <w:p w14:paraId="4834080C" w14:textId="6FA60A94" w:rsidR="00A446C9" w:rsidRPr="009F2292" w:rsidRDefault="009F2292" w:rsidP="00A446C9">
      <w:pPr>
        <w:pStyle w:val="Title"/>
        <w:rPr>
          <w:rFonts w:ascii="Calibri" w:hAnsi="Calibri"/>
          <w:color w:val="0070C0"/>
        </w:rPr>
      </w:pPr>
      <w:r w:rsidRPr="009F2292">
        <w:rPr>
          <w:snapToGrid w:val="0"/>
          <w:color w:val="0070C0"/>
        </w:rPr>
        <w:t>Development of Guidelines on VDES</w:t>
      </w:r>
      <w:r w:rsidRPr="009F2292">
        <w:rPr>
          <w:snapToGrid w:val="0"/>
          <w:color w:val="0070C0"/>
          <w:lang w:eastAsia="ja-JP"/>
        </w:rPr>
        <w:t xml:space="preserve"> resource sharing and coordination/cooperation</w:t>
      </w:r>
    </w:p>
    <w:p w14:paraId="0F258596" w14:textId="7B2E66C0" w:rsidR="00A446C9" w:rsidRPr="00605E43" w:rsidRDefault="00A446C9" w:rsidP="00605E43">
      <w:pPr>
        <w:pStyle w:val="Heading1"/>
      </w:pPr>
      <w:r w:rsidRPr="00605E43">
        <w:t>Summary</w:t>
      </w:r>
      <w:r w:rsidR="001F2473">
        <w:t xml:space="preserve"> </w:t>
      </w:r>
    </w:p>
    <w:p w14:paraId="2D829213" w14:textId="536C762F" w:rsidR="00BD4E6F" w:rsidRDefault="009F2292" w:rsidP="00B56BDF">
      <w:pPr>
        <w:pStyle w:val="BodyText"/>
        <w:rPr>
          <w:rFonts w:ascii="Calibri" w:hAnsi="Calibri"/>
        </w:rPr>
      </w:pPr>
      <w:r>
        <w:rPr>
          <w:rFonts w:ascii="Calibri" w:hAnsi="Calibri"/>
        </w:rPr>
        <w:t>At ENAV28</w:t>
      </w:r>
      <w:r w:rsidR="009C48AA">
        <w:rPr>
          <w:rFonts w:ascii="Calibri" w:hAnsi="Calibri"/>
        </w:rPr>
        <w:t xml:space="preserve"> and ENAV29</w:t>
      </w:r>
      <w:r>
        <w:rPr>
          <w:rFonts w:ascii="Calibri" w:hAnsi="Calibri"/>
        </w:rPr>
        <w:t xml:space="preserve">, </w:t>
      </w:r>
      <w:r w:rsidR="001F2473">
        <w:rPr>
          <w:rFonts w:ascii="Calibri" w:hAnsi="Calibri"/>
        </w:rPr>
        <w:t>the authors proposed</w:t>
      </w:r>
      <w:r w:rsidR="009C48AA">
        <w:rPr>
          <w:rFonts w:ascii="Calibri" w:hAnsi="Calibri"/>
        </w:rPr>
        <w:t xml:space="preserve"> and discussed</w:t>
      </w:r>
      <w:r w:rsidR="001F2473">
        <w:rPr>
          <w:rFonts w:ascii="Calibri" w:hAnsi="Calibri"/>
        </w:rPr>
        <w:t>, by document ENAV28.5.1.3.3</w:t>
      </w:r>
      <w:r w:rsidR="00603CA4">
        <w:rPr>
          <w:rFonts w:ascii="Calibri" w:hAnsi="Calibri"/>
        </w:rPr>
        <w:t xml:space="preserve"> an</w:t>
      </w:r>
      <w:r w:rsidR="009C48AA">
        <w:rPr>
          <w:rFonts w:ascii="Calibri" w:hAnsi="Calibri"/>
        </w:rPr>
        <w:t>d</w:t>
      </w:r>
      <w:r w:rsidR="00603CA4">
        <w:rPr>
          <w:rFonts w:ascii="Calibri" w:hAnsi="Calibri"/>
        </w:rPr>
        <w:t xml:space="preserve"> ENAC29.5.1.3.1</w:t>
      </w:r>
      <w:r w:rsidR="001F2473">
        <w:rPr>
          <w:rFonts w:ascii="Calibri" w:hAnsi="Calibri"/>
        </w:rPr>
        <w:t xml:space="preserve">, a new work item of development of guidelines on VDES resource sharing and coordination/cooperation under IALA S1060. This proposal </w:t>
      </w:r>
      <w:r w:rsidR="009C48AA">
        <w:rPr>
          <w:rFonts w:ascii="Calibri" w:hAnsi="Calibri"/>
        </w:rPr>
        <w:t>has been</w:t>
      </w:r>
      <w:r w:rsidR="001F2473">
        <w:rPr>
          <w:rFonts w:ascii="Calibri" w:hAnsi="Calibri"/>
        </w:rPr>
        <w:t xml:space="preserve"> discussed in ENAV Committee </w:t>
      </w:r>
      <w:r w:rsidR="009C48AA">
        <w:rPr>
          <w:rFonts w:ascii="Calibri" w:hAnsi="Calibri"/>
        </w:rPr>
        <w:t xml:space="preserve">and its </w:t>
      </w:r>
      <w:r w:rsidR="001F2473">
        <w:rPr>
          <w:rFonts w:ascii="Calibri" w:hAnsi="Calibri"/>
        </w:rPr>
        <w:t xml:space="preserve">WG3 and </w:t>
      </w:r>
      <w:r w:rsidR="009C48AA">
        <w:rPr>
          <w:rFonts w:ascii="Calibri" w:hAnsi="Calibri"/>
        </w:rPr>
        <w:t>t</w:t>
      </w:r>
      <w:r w:rsidR="001F2473">
        <w:rPr>
          <w:rFonts w:ascii="Calibri" w:hAnsi="Calibri"/>
        </w:rPr>
        <w:t>he IALA Council in late of 2021 approved this new work item.</w:t>
      </w:r>
    </w:p>
    <w:p w14:paraId="34D10ABF" w14:textId="0F313B32" w:rsidR="001F2473" w:rsidRPr="001F2473" w:rsidRDefault="006C2266" w:rsidP="00B56BDF">
      <w:pPr>
        <w:pStyle w:val="BodyText"/>
        <w:rPr>
          <w:rFonts w:ascii="Calibri" w:hAnsi="Calibri"/>
          <w:lang w:eastAsia="ja-JP"/>
        </w:rPr>
      </w:pPr>
      <w:r>
        <w:rPr>
          <w:rFonts w:ascii="Calibri" w:hAnsi="Calibri" w:hint="eastAsia"/>
          <w:lang w:eastAsia="ja-JP"/>
        </w:rPr>
        <w:t>T</w:t>
      </w:r>
      <w:r>
        <w:rPr>
          <w:rFonts w:ascii="Calibri" w:hAnsi="Calibri"/>
          <w:lang w:eastAsia="ja-JP"/>
        </w:rPr>
        <w:t xml:space="preserve">his document </w:t>
      </w:r>
      <w:r w:rsidR="00467267">
        <w:rPr>
          <w:rFonts w:ascii="Calibri" w:hAnsi="Calibri"/>
          <w:lang w:eastAsia="ja-JP"/>
        </w:rPr>
        <w:t xml:space="preserve">has been submitted to </w:t>
      </w:r>
      <w:r w:rsidR="009C48AA">
        <w:rPr>
          <w:rFonts w:ascii="Calibri" w:hAnsi="Calibri"/>
          <w:lang w:eastAsia="ja-JP"/>
        </w:rPr>
        <w:t xml:space="preserve">facilitate </w:t>
      </w:r>
      <w:r w:rsidR="00467267">
        <w:rPr>
          <w:rFonts w:ascii="Calibri" w:hAnsi="Calibri"/>
          <w:lang w:eastAsia="ja-JP"/>
        </w:rPr>
        <w:t xml:space="preserve">the discussion for development of IALA Guidelines on VDES resource sharing and </w:t>
      </w:r>
      <w:r w:rsidR="00467267">
        <w:rPr>
          <w:rFonts w:ascii="Calibri" w:hAnsi="Calibri" w:hint="eastAsia"/>
          <w:lang w:eastAsia="ja-JP"/>
        </w:rPr>
        <w:t>c</w:t>
      </w:r>
      <w:r w:rsidR="00467267">
        <w:rPr>
          <w:rFonts w:ascii="Calibri" w:hAnsi="Calibri"/>
          <w:lang w:eastAsia="ja-JP"/>
        </w:rPr>
        <w:t xml:space="preserve">oordination/cooperation under IALS S1060. </w:t>
      </w:r>
    </w:p>
    <w:p w14:paraId="3C575A26" w14:textId="77777777" w:rsidR="001C44A3" w:rsidRPr="00605E43" w:rsidRDefault="00BD4E6F" w:rsidP="00605E43">
      <w:pPr>
        <w:pStyle w:val="Heading2"/>
      </w:pPr>
      <w:r w:rsidRPr="00605E43">
        <w:t>Purpose</w:t>
      </w:r>
      <w:r w:rsidR="004D1D85" w:rsidRPr="00605E43">
        <w:t xml:space="preserve"> of the document</w:t>
      </w:r>
    </w:p>
    <w:p w14:paraId="660B550F" w14:textId="69DD3B64" w:rsidR="00DE4A38" w:rsidRDefault="00DE4A38" w:rsidP="00DE4A38">
      <w:pPr>
        <w:pStyle w:val="BodyText"/>
        <w:rPr>
          <w:rFonts w:ascii="Calibri" w:hAnsi="Calibri"/>
        </w:rPr>
      </w:pPr>
      <w:r>
        <w:rPr>
          <w:rFonts w:ascii="Calibri" w:hAnsi="Calibri"/>
        </w:rPr>
        <w:t xml:space="preserve">The document has been submitted </w:t>
      </w:r>
      <w:r w:rsidR="004452A2">
        <w:rPr>
          <w:rFonts w:ascii="Calibri" w:hAnsi="Calibri"/>
        </w:rPr>
        <w:t xml:space="preserve">for the purpose of </w:t>
      </w:r>
      <w:r>
        <w:rPr>
          <w:rFonts w:ascii="Calibri" w:hAnsi="Calibri"/>
        </w:rPr>
        <w:t>start</w:t>
      </w:r>
      <w:r w:rsidR="004452A2">
        <w:rPr>
          <w:rFonts w:ascii="Calibri" w:hAnsi="Calibri"/>
        </w:rPr>
        <w:t>ing</w:t>
      </w:r>
      <w:r>
        <w:rPr>
          <w:rFonts w:ascii="Calibri" w:hAnsi="Calibri"/>
        </w:rPr>
        <w:t xml:space="preserve"> up the development of guidelines on VDES resource sharing and coordination/cooperation.</w:t>
      </w:r>
    </w:p>
    <w:p w14:paraId="36D645BE" w14:textId="77777777" w:rsidR="00B56BDF" w:rsidRPr="007A395D" w:rsidRDefault="00B56BDF" w:rsidP="00605E43">
      <w:pPr>
        <w:pStyle w:val="Heading2"/>
      </w:pPr>
      <w:r w:rsidRPr="007A395D">
        <w:t>Related documents</w:t>
      </w:r>
    </w:p>
    <w:p w14:paraId="553E55ED" w14:textId="52DB05B9" w:rsidR="00E55927" w:rsidRPr="007A395D" w:rsidRDefault="00467267" w:rsidP="00E55927">
      <w:pPr>
        <w:pStyle w:val="BodyText"/>
        <w:rPr>
          <w:rFonts w:ascii="Calibri" w:hAnsi="Calibri"/>
        </w:rPr>
      </w:pPr>
      <w:r>
        <w:rPr>
          <w:rFonts w:ascii="Calibri" w:hAnsi="Calibri"/>
        </w:rPr>
        <w:t>IALA G1060</w:t>
      </w:r>
      <w:r w:rsidR="00E55927" w:rsidRPr="007A395D">
        <w:rPr>
          <w:rFonts w:ascii="Calibri" w:hAnsi="Calibri"/>
        </w:rPr>
        <w:t>.</w:t>
      </w:r>
    </w:p>
    <w:p w14:paraId="53733F03" w14:textId="77777777" w:rsidR="00A446C9" w:rsidRPr="007A395D" w:rsidRDefault="00A446C9" w:rsidP="00605E43">
      <w:pPr>
        <w:pStyle w:val="Heading1"/>
      </w:pPr>
      <w:r w:rsidRPr="007A395D">
        <w:t>Background</w:t>
      </w:r>
    </w:p>
    <w:p w14:paraId="07452EBC" w14:textId="27923F91" w:rsidR="00A446C9" w:rsidRDefault="006C2266" w:rsidP="00A446C9">
      <w:pPr>
        <w:pStyle w:val="BodyText"/>
        <w:rPr>
          <w:rFonts w:cs="Arial"/>
          <w:snapToGrid w:val="0"/>
          <w:kern w:val="28"/>
          <w:sz w:val="20"/>
          <w:szCs w:val="20"/>
          <w:lang w:val="en-US"/>
        </w:rPr>
      </w:pPr>
      <w:r w:rsidRPr="00143EAD">
        <w:rPr>
          <w:rFonts w:cs="Arial"/>
          <w:snapToGrid w:val="0"/>
          <w:kern w:val="28"/>
          <w:sz w:val="20"/>
          <w:szCs w:val="20"/>
        </w:rPr>
        <w:t>WRC 2019 agreed to allocate VHF channels to VDES including for VDES satellite communications</w:t>
      </w:r>
      <w:r>
        <w:rPr>
          <w:rFonts w:cs="Arial"/>
          <w:snapToGrid w:val="0"/>
          <w:kern w:val="28"/>
          <w:sz w:val="20"/>
          <w:szCs w:val="20"/>
        </w:rPr>
        <w:t xml:space="preserve">. </w:t>
      </w:r>
      <w:r>
        <w:rPr>
          <w:rFonts w:cs="Arial"/>
          <w:snapToGrid w:val="0"/>
          <w:kern w:val="28"/>
          <w:sz w:val="20"/>
          <w:szCs w:val="20"/>
          <w:lang w:val="en-US"/>
        </w:rPr>
        <w:t>In near future, there will be available several VDES satellites and VDES land stations world-wide.</w:t>
      </w:r>
    </w:p>
    <w:p w14:paraId="76E6D05B" w14:textId="096A1386" w:rsidR="00610725" w:rsidRDefault="00610725" w:rsidP="00610725">
      <w:pPr>
        <w:spacing w:afterLines="50" w:after="120"/>
        <w:rPr>
          <w:rFonts w:asciiTheme="minorHAnsi" w:hAnsiTheme="minorHAnsi" w:cstheme="minorHAnsi"/>
          <w:lang w:eastAsia="ja-JP"/>
        </w:rPr>
      </w:pPr>
      <w:r>
        <w:rPr>
          <w:rFonts w:asciiTheme="minorHAnsi" w:hAnsiTheme="minorHAnsi" w:cstheme="minorHAnsi"/>
          <w:lang w:eastAsia="ja-JP"/>
        </w:rPr>
        <w:t xml:space="preserve">Maritime Safety Committee (MSC) of International Maritime Organization (IMO), at its 103rd session (MSC103) held in May 2021 agreed a new work item for introduction of VDES into the International Convention of Safety of Life at Sea (SOLAS) and will start the </w:t>
      </w:r>
      <w:r w:rsidR="00653B5E">
        <w:rPr>
          <w:rFonts w:asciiTheme="minorHAnsi" w:hAnsiTheme="minorHAnsi" w:cstheme="minorHAnsi"/>
          <w:lang w:eastAsia="ja-JP"/>
        </w:rPr>
        <w:t xml:space="preserve">actual </w:t>
      </w:r>
      <w:r>
        <w:rPr>
          <w:rFonts w:asciiTheme="minorHAnsi" w:hAnsiTheme="minorHAnsi" w:cstheme="minorHAnsi"/>
          <w:lang w:eastAsia="ja-JP"/>
        </w:rPr>
        <w:t>consideration from 202</w:t>
      </w:r>
      <w:r w:rsidR="00653B5E">
        <w:rPr>
          <w:rFonts w:asciiTheme="minorHAnsi" w:hAnsiTheme="minorHAnsi" w:cstheme="minorHAnsi"/>
          <w:lang w:eastAsia="ja-JP"/>
        </w:rPr>
        <w:t>3</w:t>
      </w:r>
      <w:r>
        <w:rPr>
          <w:rFonts w:asciiTheme="minorHAnsi" w:hAnsiTheme="minorHAnsi" w:cstheme="minorHAnsi"/>
          <w:lang w:eastAsia="ja-JP"/>
        </w:rPr>
        <w:t xml:space="preserve"> </w:t>
      </w:r>
      <w:r w:rsidR="00653B5E">
        <w:rPr>
          <w:rFonts w:asciiTheme="minorHAnsi" w:hAnsiTheme="minorHAnsi" w:cstheme="minorHAnsi"/>
          <w:lang w:eastAsia="ja-JP"/>
        </w:rPr>
        <w:t xml:space="preserve">at the Sub-Committee on Navigation, Communication, Search and Rescue of IMO </w:t>
      </w:r>
      <w:r>
        <w:rPr>
          <w:rFonts w:asciiTheme="minorHAnsi" w:hAnsiTheme="minorHAnsi" w:cstheme="minorHAnsi"/>
          <w:lang w:eastAsia="ja-JP"/>
        </w:rPr>
        <w:t>for two years.  This will allow VDES as an alternative of AIS and furthermore as a communication way for maritime safety and e-navigation.</w:t>
      </w:r>
    </w:p>
    <w:p w14:paraId="68C7884B" w14:textId="56C7DF85" w:rsidR="00E250E3" w:rsidRDefault="00E250E3" w:rsidP="00A446C9">
      <w:pPr>
        <w:pStyle w:val="BodyText"/>
        <w:rPr>
          <w:rFonts w:cs="Arial"/>
          <w:snapToGrid w:val="0"/>
          <w:kern w:val="28"/>
          <w:sz w:val="20"/>
          <w:szCs w:val="20"/>
          <w:lang w:val="en-US" w:eastAsia="ja-JP"/>
        </w:rPr>
      </w:pPr>
      <w:r>
        <w:rPr>
          <w:rFonts w:cs="Arial" w:hint="eastAsia"/>
          <w:snapToGrid w:val="0"/>
          <w:kern w:val="28"/>
          <w:sz w:val="20"/>
          <w:szCs w:val="20"/>
          <w:lang w:val="en-US" w:eastAsia="ja-JP"/>
        </w:rPr>
        <w:lastRenderedPageBreak/>
        <w:t>M</w:t>
      </w:r>
      <w:r>
        <w:rPr>
          <w:rFonts w:cs="Arial"/>
          <w:snapToGrid w:val="0"/>
          <w:kern w:val="28"/>
          <w:sz w:val="20"/>
          <w:szCs w:val="20"/>
          <w:lang w:val="en-US" w:eastAsia="ja-JP"/>
        </w:rPr>
        <w:t xml:space="preserve">aritime development of digital transformation (Maritime DX) has been started in maritime sectors (maritime transport and logistics), and standardization activities for digital data exchanges between ships and </w:t>
      </w:r>
      <w:proofErr w:type="gramStart"/>
      <w:r>
        <w:rPr>
          <w:rFonts w:cs="Arial"/>
          <w:snapToGrid w:val="0"/>
          <w:kern w:val="28"/>
          <w:sz w:val="20"/>
          <w:szCs w:val="20"/>
          <w:lang w:val="en-US" w:eastAsia="ja-JP"/>
        </w:rPr>
        <w:t>land based</w:t>
      </w:r>
      <w:proofErr w:type="gramEnd"/>
      <w:r>
        <w:rPr>
          <w:rFonts w:cs="Arial"/>
          <w:snapToGrid w:val="0"/>
          <w:kern w:val="28"/>
          <w:sz w:val="20"/>
          <w:szCs w:val="20"/>
          <w:lang w:val="en-US" w:eastAsia="ja-JP"/>
        </w:rPr>
        <w:t xml:space="preserve"> station has started in the internationally, for example, at International Organization for Standardization (ISO).</w:t>
      </w:r>
    </w:p>
    <w:p w14:paraId="4BEED673" w14:textId="5C4A0059" w:rsidR="00E250E3" w:rsidRDefault="00E250E3" w:rsidP="00A446C9">
      <w:pPr>
        <w:pStyle w:val="BodyText"/>
        <w:rPr>
          <w:rFonts w:cs="Arial"/>
          <w:snapToGrid w:val="0"/>
          <w:kern w:val="28"/>
          <w:sz w:val="20"/>
          <w:szCs w:val="20"/>
          <w:lang w:val="en-US" w:eastAsia="ja-JP"/>
        </w:rPr>
      </w:pPr>
      <w:r>
        <w:rPr>
          <w:rFonts w:cs="Arial" w:hint="eastAsia"/>
          <w:snapToGrid w:val="0"/>
          <w:kern w:val="28"/>
          <w:sz w:val="20"/>
          <w:szCs w:val="20"/>
          <w:lang w:val="en-US" w:eastAsia="ja-JP"/>
        </w:rPr>
        <w:t>I</w:t>
      </w:r>
      <w:r>
        <w:rPr>
          <w:rFonts w:cs="Arial"/>
          <w:snapToGrid w:val="0"/>
          <w:kern w:val="28"/>
          <w:sz w:val="20"/>
          <w:szCs w:val="20"/>
          <w:lang w:val="en-US" w:eastAsia="ja-JP"/>
        </w:rPr>
        <w:t>n recent years, activities for establishment of VDES communications, that include both terrestrial and satellite communications, has started.</w:t>
      </w:r>
    </w:p>
    <w:p w14:paraId="76B5822B" w14:textId="392E9AA1" w:rsidR="006C2266" w:rsidRPr="007A395D" w:rsidRDefault="006C2266" w:rsidP="00A446C9">
      <w:pPr>
        <w:pStyle w:val="BodyText"/>
        <w:rPr>
          <w:rFonts w:ascii="Calibri" w:hAnsi="Calibri"/>
        </w:rPr>
      </w:pPr>
      <w:r>
        <w:rPr>
          <w:rFonts w:cs="Arial"/>
          <w:snapToGrid w:val="0"/>
          <w:kern w:val="28"/>
          <w:sz w:val="20"/>
          <w:szCs w:val="20"/>
          <w:lang w:val="en-US"/>
        </w:rPr>
        <w:t>In the</w:t>
      </w:r>
      <w:r w:rsidR="00E250E3">
        <w:rPr>
          <w:rFonts w:cs="Arial"/>
          <w:snapToGrid w:val="0"/>
          <w:kern w:val="28"/>
          <w:sz w:val="20"/>
          <w:szCs w:val="20"/>
          <w:lang w:val="en-US"/>
        </w:rPr>
        <w:t>se</w:t>
      </w:r>
      <w:r>
        <w:rPr>
          <w:rFonts w:cs="Arial"/>
          <w:snapToGrid w:val="0"/>
          <w:kern w:val="28"/>
          <w:sz w:val="20"/>
          <w:szCs w:val="20"/>
          <w:lang w:val="en-US"/>
        </w:rPr>
        <w:t xml:space="preserve"> circumstances, </w:t>
      </w:r>
      <w:r w:rsidRPr="007F6359">
        <w:rPr>
          <w:rFonts w:cs="Arial"/>
          <w:snapToGrid w:val="0"/>
          <w:kern w:val="28"/>
          <w:sz w:val="20"/>
          <w:szCs w:val="20"/>
        </w:rPr>
        <w:t>IALA shall lead the collaboration on VDES communication services for establishment of international cooperation and resource sharing and management on VDES terrestrial and satellite communications.</w:t>
      </w:r>
    </w:p>
    <w:p w14:paraId="041E9135" w14:textId="77777777" w:rsidR="00A446C9" w:rsidRPr="007A395D" w:rsidRDefault="00A446C9" w:rsidP="00605E43">
      <w:pPr>
        <w:pStyle w:val="Heading1"/>
      </w:pPr>
      <w:r w:rsidRPr="007A395D">
        <w:t>Discussion</w:t>
      </w:r>
    </w:p>
    <w:p w14:paraId="7C5E1800" w14:textId="04DB7668" w:rsidR="00F25BF4" w:rsidRDefault="006C2266" w:rsidP="00605E43">
      <w:pPr>
        <w:pStyle w:val="Heading2"/>
      </w:pPr>
      <w:r>
        <w:t>Objective of the project</w:t>
      </w:r>
    </w:p>
    <w:p w14:paraId="06E8E8EE" w14:textId="70F2B5D4" w:rsidR="006C2266" w:rsidRDefault="006C2266" w:rsidP="006C22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Calibri" w:hAnsi="Calibri"/>
          <w:bCs/>
          <w:snapToGrid w:val="0"/>
          <w:lang w:eastAsia="ja-JP"/>
        </w:rPr>
      </w:pPr>
      <w:r w:rsidRPr="00126D06">
        <w:rPr>
          <w:rFonts w:ascii="Calibri" w:hAnsi="Calibri"/>
          <w:lang w:eastAsia="ja-JP"/>
        </w:rPr>
        <w:t>The aim of the project of “</w:t>
      </w:r>
      <w:r w:rsidRPr="00126D06">
        <w:rPr>
          <w:rFonts w:ascii="Calibri" w:hAnsi="Calibri"/>
          <w:snapToGrid w:val="0"/>
          <w:kern w:val="28"/>
        </w:rPr>
        <w:t>Develop</w:t>
      </w:r>
      <w:r w:rsidRPr="00126D06">
        <w:rPr>
          <w:rFonts w:ascii="Calibri" w:hAnsi="Calibri"/>
          <w:snapToGrid w:val="0"/>
        </w:rPr>
        <w:t xml:space="preserve">ment of </w:t>
      </w:r>
      <w:r w:rsidRPr="00126D06">
        <w:rPr>
          <w:rFonts w:ascii="Calibri" w:hAnsi="Calibri"/>
          <w:snapToGrid w:val="0"/>
          <w:kern w:val="28"/>
        </w:rPr>
        <w:t>Guidelines on VDES</w:t>
      </w:r>
      <w:r w:rsidRPr="00126D06">
        <w:rPr>
          <w:rFonts w:ascii="Calibri" w:hAnsi="Calibri"/>
          <w:snapToGrid w:val="0"/>
          <w:kern w:val="28"/>
          <w:lang w:eastAsia="ja-JP"/>
        </w:rPr>
        <w:t xml:space="preserve"> resource sharing and coordination/cooperation” is to e</w:t>
      </w:r>
      <w:r w:rsidRPr="00126D06">
        <w:rPr>
          <w:rFonts w:ascii="Calibri" w:hAnsi="Calibri"/>
          <w:bCs/>
          <w:snapToGrid w:val="0"/>
          <w:lang w:eastAsia="ja-JP"/>
        </w:rPr>
        <w:t>stablish international cooperation</w:t>
      </w:r>
      <w:r w:rsidR="00F412E7">
        <w:rPr>
          <w:rFonts w:ascii="Calibri" w:hAnsi="Calibri"/>
          <w:bCs/>
          <w:snapToGrid w:val="0"/>
          <w:lang w:eastAsia="ja-JP"/>
        </w:rPr>
        <w:t xml:space="preserve"> for </w:t>
      </w:r>
      <w:r w:rsidRPr="00126D06">
        <w:rPr>
          <w:rFonts w:ascii="Calibri" w:hAnsi="Calibri"/>
          <w:bCs/>
          <w:snapToGrid w:val="0"/>
          <w:lang w:eastAsia="ja-JP"/>
        </w:rPr>
        <w:t xml:space="preserve">sharing </w:t>
      </w:r>
      <w:r w:rsidR="008611FE" w:rsidRPr="008611FE">
        <w:rPr>
          <w:rFonts w:ascii="Calibri" w:hAnsi="Calibri"/>
          <w:bCs/>
          <w:snapToGrid w:val="0"/>
          <w:lang w:eastAsia="ja-JP"/>
        </w:rPr>
        <w:t xml:space="preserve">of hardware and data </w:t>
      </w:r>
      <w:r w:rsidR="008611FE">
        <w:rPr>
          <w:rFonts w:ascii="Calibri" w:hAnsi="Calibri"/>
          <w:bCs/>
          <w:snapToGrid w:val="0"/>
          <w:lang w:eastAsia="ja-JP"/>
        </w:rPr>
        <w:t>resources</w:t>
      </w:r>
      <w:r w:rsidR="008611FE" w:rsidRPr="008611FE">
        <w:rPr>
          <w:rFonts w:ascii="Calibri" w:hAnsi="Calibri"/>
          <w:bCs/>
          <w:snapToGrid w:val="0"/>
          <w:lang w:eastAsia="ja-JP"/>
        </w:rPr>
        <w:t xml:space="preserve"> </w:t>
      </w:r>
      <w:r w:rsidRPr="00126D06">
        <w:rPr>
          <w:rFonts w:ascii="Calibri" w:hAnsi="Calibri"/>
          <w:bCs/>
          <w:snapToGrid w:val="0"/>
          <w:lang w:eastAsia="ja-JP"/>
        </w:rPr>
        <w:t>and management</w:t>
      </w:r>
      <w:r w:rsidR="008611FE" w:rsidRPr="00126D06">
        <w:rPr>
          <w:rFonts w:ascii="Calibri" w:hAnsi="Calibri"/>
          <w:bCs/>
          <w:snapToGrid w:val="0"/>
          <w:lang w:eastAsia="ja-JP"/>
        </w:rPr>
        <w:t xml:space="preserve"> </w:t>
      </w:r>
      <w:r w:rsidRPr="00126D06">
        <w:rPr>
          <w:rFonts w:ascii="Calibri" w:hAnsi="Calibri"/>
          <w:bCs/>
          <w:snapToGrid w:val="0"/>
          <w:lang w:eastAsia="ja-JP"/>
        </w:rPr>
        <w:t>on VDES terrestrial and satellite communication</w:t>
      </w:r>
      <w:r>
        <w:rPr>
          <w:rFonts w:ascii="Calibri" w:hAnsi="Calibri"/>
          <w:bCs/>
          <w:snapToGrid w:val="0"/>
          <w:lang w:eastAsia="ja-JP"/>
        </w:rPr>
        <w:t xml:space="preserve">. </w:t>
      </w:r>
    </w:p>
    <w:p w14:paraId="7ED9689F" w14:textId="19EE1211" w:rsidR="006C2266" w:rsidRDefault="006C2266" w:rsidP="006C2266">
      <w:pPr>
        <w:pStyle w:val="Heading2"/>
      </w:pPr>
      <w:r>
        <w:t>Expected outcome</w:t>
      </w:r>
    </w:p>
    <w:p w14:paraId="7C7BA1A6" w14:textId="2A368CAA" w:rsidR="006C2266" w:rsidRPr="006C2266" w:rsidRDefault="006C2266" w:rsidP="006C2266">
      <w:pPr>
        <w:pStyle w:val="BodyText"/>
        <w:rPr>
          <w:rFonts w:ascii="Calibri" w:hAnsi="Calibri"/>
          <w:lang w:eastAsia="ja-JP"/>
        </w:rPr>
      </w:pPr>
      <w:r w:rsidRPr="006C2266">
        <w:rPr>
          <w:rFonts w:ascii="Calibri" w:hAnsi="Calibri"/>
          <w:lang w:eastAsia="ja-JP"/>
        </w:rPr>
        <w:t xml:space="preserve">The expected outcome of the project is </w:t>
      </w:r>
      <w:r w:rsidR="00FC3E4C">
        <w:rPr>
          <w:rFonts w:ascii="Calibri" w:hAnsi="Calibri"/>
          <w:snapToGrid w:val="0"/>
          <w:kern w:val="28"/>
        </w:rPr>
        <w:t>an</w:t>
      </w:r>
      <w:r w:rsidRPr="006C2266">
        <w:rPr>
          <w:rFonts w:ascii="Calibri" w:hAnsi="Calibri"/>
          <w:snapToGrid w:val="0"/>
          <w:kern w:val="28"/>
        </w:rPr>
        <w:t xml:space="preserve"> IALA Guideline that provides framework of VDES</w:t>
      </w:r>
      <w:r w:rsidRPr="006C2266">
        <w:rPr>
          <w:rFonts w:ascii="Calibri" w:hAnsi="Calibri"/>
          <w:snapToGrid w:val="0"/>
          <w:kern w:val="28"/>
          <w:lang w:eastAsia="ja-JP"/>
        </w:rPr>
        <w:t xml:space="preserve"> resource sharing and coordination/cooperation for </w:t>
      </w:r>
      <w:r w:rsidRPr="006C2266">
        <w:rPr>
          <w:rFonts w:ascii="Calibri" w:hAnsi="Calibri"/>
          <w:snapToGrid w:val="0"/>
          <w:kern w:val="28"/>
        </w:rPr>
        <w:t>VDES satellites providers, VDES land-stations and VDES users to realize smooth and effective VDES communications on both official and private communications.</w:t>
      </w:r>
    </w:p>
    <w:p w14:paraId="1AF182AA" w14:textId="54CA05C8" w:rsidR="006C2266" w:rsidRDefault="00351D93" w:rsidP="006C2266">
      <w:pPr>
        <w:pStyle w:val="Heading2"/>
      </w:pPr>
      <w:r>
        <w:t>Outline of the guidelines</w:t>
      </w:r>
    </w:p>
    <w:p w14:paraId="73365BF4" w14:textId="09BF18F9" w:rsidR="007E520B" w:rsidRDefault="007E520B" w:rsidP="007E520B">
      <w:pPr>
        <w:pStyle w:val="BodyText"/>
        <w:rPr>
          <w:rFonts w:ascii="Calibri" w:hAnsi="Calibri"/>
        </w:rPr>
      </w:pPr>
      <w:r w:rsidRPr="007E520B">
        <w:rPr>
          <w:rStyle w:val="jlqj4b"/>
          <w:rFonts w:ascii="Calibri" w:eastAsiaTheme="minorHAnsi" w:hAnsi="Calibri"/>
          <w:color w:val="000000"/>
          <w:szCs w:val="21"/>
          <w:lang w:val="en"/>
        </w:rPr>
        <w:t>It has been a long time since the announcement of the e-NAV concept to create a digital environment necessary for maintaining a sustainable marine environment. Since then, IALA-WWA (International Association of Marine Aids to Navigation and Lighthouse Authorities – World Wide Academy) has been involved in the development, management and maintenance of navigational aids and is proceeding with the examination of issues related to the development of advanced technology.</w:t>
      </w:r>
      <w:r w:rsidRPr="007E520B">
        <w:rPr>
          <w:rStyle w:val="jlqj4b"/>
          <w:rFonts w:ascii="Calibri" w:eastAsiaTheme="minorHAnsi" w:hAnsi="Calibri"/>
          <w:color w:val="000000"/>
          <w:szCs w:val="21"/>
          <w:shd w:val="clear" w:color="auto" w:fill="F5F5F5"/>
          <w:lang w:val="en"/>
        </w:rPr>
        <w:t xml:space="preserve"> </w:t>
      </w:r>
      <w:r w:rsidRPr="007E520B">
        <w:rPr>
          <w:rFonts w:ascii="Calibri" w:eastAsiaTheme="minorHAnsi" w:hAnsi="Calibri"/>
          <w:szCs w:val="21"/>
        </w:rPr>
        <w:t xml:space="preserve">Considering that IALA is strongly required to contribute to the development of the sustainable marine environment by transforming into an IGO (Intergovernmental Organization), IALA welcomes the decision to start the development of satellite VDES, which is the foundation of the marine digital society. </w:t>
      </w:r>
      <w:r w:rsidRPr="007E520B">
        <w:rPr>
          <w:rFonts w:ascii="Calibri" w:hAnsi="Calibri"/>
        </w:rPr>
        <w:t xml:space="preserve">Following this, we are pleased to propose measures for practical use of satellite VDES </w:t>
      </w:r>
      <w:r w:rsidR="0096409E">
        <w:rPr>
          <w:rFonts w:ascii="Calibri" w:hAnsi="Calibri"/>
        </w:rPr>
        <w:t xml:space="preserve">upon a coordination/cooperation of VDES communication providers and resources, </w:t>
      </w:r>
      <w:r w:rsidRPr="007E520B">
        <w:rPr>
          <w:rFonts w:ascii="Calibri" w:hAnsi="Calibri"/>
        </w:rPr>
        <w:t xml:space="preserve">since early and reliable commercialization of satellite VDES is essential for the sustainable </w:t>
      </w:r>
      <w:r w:rsidR="00F412E7">
        <w:rPr>
          <w:rFonts w:ascii="Calibri" w:hAnsi="Calibri" w:hint="eastAsia"/>
          <w:lang w:eastAsia="ja-JP"/>
        </w:rPr>
        <w:t>u</w:t>
      </w:r>
      <w:r w:rsidR="006A3FBC">
        <w:rPr>
          <w:rFonts w:ascii="Calibri" w:hAnsi="Calibri" w:hint="eastAsia"/>
          <w:lang w:eastAsia="ja-JP"/>
        </w:rPr>
        <w:t>s</w:t>
      </w:r>
      <w:r w:rsidR="006A3FBC">
        <w:rPr>
          <w:rFonts w:ascii="Calibri" w:hAnsi="Calibri"/>
          <w:lang w:eastAsia="ja-JP"/>
        </w:rPr>
        <w:t>e</w:t>
      </w:r>
      <w:r w:rsidRPr="007E520B">
        <w:rPr>
          <w:rFonts w:ascii="Calibri" w:hAnsi="Calibri"/>
        </w:rPr>
        <w:t xml:space="preserve"> of the ocean.</w:t>
      </w:r>
    </w:p>
    <w:p w14:paraId="06869563" w14:textId="114FB935" w:rsidR="005A2405" w:rsidRDefault="005A2405" w:rsidP="007E520B">
      <w:pPr>
        <w:pStyle w:val="BodyText"/>
        <w:rPr>
          <w:rFonts w:ascii="Calibri" w:hAnsi="Calibri"/>
          <w:lang w:eastAsia="ja-JP"/>
        </w:rPr>
      </w:pPr>
      <w:r>
        <w:rPr>
          <w:rFonts w:ascii="Calibri" w:hAnsi="Calibri"/>
          <w:lang w:eastAsia="ja-JP"/>
        </w:rPr>
        <w:t>IALA ENAV WG3 has started discussion to identify near future use cases of VDES in various maritime communications among merchant vessels and small crafts including p</w:t>
      </w:r>
      <w:r w:rsidR="00FC3E4C">
        <w:rPr>
          <w:rFonts w:ascii="Calibri" w:hAnsi="Calibri"/>
          <w:lang w:eastAsia="ja-JP"/>
        </w:rPr>
        <w:t>leasure</w:t>
      </w:r>
      <w:r>
        <w:rPr>
          <w:rFonts w:ascii="Calibri" w:hAnsi="Calibri"/>
          <w:lang w:eastAsia="ja-JP"/>
        </w:rPr>
        <w:t xml:space="preserve"> crafts and fishing vessels</w:t>
      </w:r>
      <w:r w:rsidR="00DD2DD0">
        <w:rPr>
          <w:rFonts w:ascii="Calibri" w:hAnsi="Calibri"/>
          <w:lang w:eastAsia="ja-JP"/>
        </w:rPr>
        <w:t>, and has work on this issue as the revision of IALA G1117</w:t>
      </w:r>
      <w:r>
        <w:rPr>
          <w:rFonts w:ascii="Calibri" w:hAnsi="Calibri"/>
          <w:lang w:eastAsia="ja-JP"/>
        </w:rPr>
        <w:t>.</w:t>
      </w:r>
    </w:p>
    <w:p w14:paraId="3D3A7FA1" w14:textId="0C2AF607" w:rsidR="005A2405" w:rsidRDefault="005A2405" w:rsidP="007E520B">
      <w:pPr>
        <w:pStyle w:val="BodyText"/>
        <w:rPr>
          <w:rFonts w:ascii="Calibri" w:hAnsi="Calibri"/>
          <w:lang w:eastAsia="ja-JP"/>
        </w:rPr>
      </w:pPr>
      <w:r>
        <w:rPr>
          <w:rFonts w:ascii="Calibri" w:hAnsi="Calibri"/>
          <w:lang w:eastAsia="ja-JP"/>
        </w:rPr>
        <w:t>It is also recognized that some organs/groups have started establishment of VDES satellite communication systems, including space segments and la</w:t>
      </w:r>
      <w:r w:rsidR="00E24D7F">
        <w:rPr>
          <w:rFonts w:ascii="Calibri" w:hAnsi="Calibri"/>
          <w:lang w:eastAsia="ja-JP"/>
        </w:rPr>
        <w:t>n</w:t>
      </w:r>
      <w:r>
        <w:rPr>
          <w:rFonts w:ascii="Calibri" w:hAnsi="Calibri"/>
          <w:lang w:eastAsia="ja-JP"/>
        </w:rPr>
        <w:t>d-</w:t>
      </w:r>
      <w:r w:rsidR="00CC7CC9">
        <w:rPr>
          <w:rFonts w:ascii="Calibri" w:hAnsi="Calibri"/>
          <w:lang w:eastAsia="ja-JP"/>
        </w:rPr>
        <w:t>based</w:t>
      </w:r>
      <w:r>
        <w:rPr>
          <w:rFonts w:ascii="Calibri" w:hAnsi="Calibri"/>
          <w:lang w:eastAsia="ja-JP"/>
        </w:rPr>
        <w:t xml:space="preserve"> segments.</w:t>
      </w:r>
    </w:p>
    <w:p w14:paraId="2E6AAEDC" w14:textId="194FEA97" w:rsidR="005A2405" w:rsidRPr="005A2405" w:rsidRDefault="005A2405" w:rsidP="007E520B">
      <w:pPr>
        <w:pStyle w:val="BodyText"/>
        <w:rPr>
          <w:rFonts w:ascii="Calibri" w:hAnsi="Calibri"/>
          <w:lang w:eastAsia="ja-JP"/>
        </w:rPr>
      </w:pPr>
      <w:r>
        <w:rPr>
          <w:rFonts w:ascii="Calibri" w:hAnsi="Calibri"/>
          <w:lang w:eastAsia="ja-JP"/>
        </w:rPr>
        <w:t>Under these circumstances, it would be better to establish cooperation and coordination of operation of VDES communications by sharing these resources.</w:t>
      </w:r>
    </w:p>
    <w:p w14:paraId="22E4DA67" w14:textId="04AFF146" w:rsidR="00351D93" w:rsidRDefault="005A2405" w:rsidP="00351D93">
      <w:pPr>
        <w:pStyle w:val="List1"/>
        <w:numPr>
          <w:ilvl w:val="0"/>
          <w:numId w:val="0"/>
        </w:numPr>
        <w:spacing w:afterLines="50"/>
        <w:rPr>
          <w:rFonts w:asciiTheme="minorHAnsi" w:hAnsiTheme="minorHAnsi" w:cstheme="minorHAnsi"/>
        </w:rPr>
      </w:pPr>
      <w:r>
        <w:rPr>
          <w:rFonts w:asciiTheme="minorHAnsi" w:hAnsiTheme="minorHAnsi" w:cstheme="minorHAnsi"/>
        </w:rPr>
        <w:t xml:space="preserve">Therefore, </w:t>
      </w:r>
      <w:r w:rsidR="00E24D7F">
        <w:rPr>
          <w:rFonts w:asciiTheme="minorHAnsi" w:hAnsiTheme="minorHAnsi" w:cstheme="minorHAnsi"/>
        </w:rPr>
        <w:t>i</w:t>
      </w:r>
      <w:r w:rsidR="00351D93">
        <w:rPr>
          <w:rFonts w:asciiTheme="minorHAnsi" w:hAnsiTheme="minorHAnsi" w:cstheme="minorHAnsi"/>
        </w:rPr>
        <w:t>t is necessary to consider the establishment</w:t>
      </w:r>
      <w:r w:rsidR="00E24D7F">
        <w:rPr>
          <w:rFonts w:asciiTheme="minorHAnsi" w:hAnsiTheme="minorHAnsi" w:cstheme="minorHAnsi"/>
        </w:rPr>
        <w:t xml:space="preserve"> of</w:t>
      </w:r>
      <w:r w:rsidR="00351D93">
        <w:rPr>
          <w:rFonts w:asciiTheme="minorHAnsi" w:hAnsiTheme="minorHAnsi" w:cstheme="minorHAnsi"/>
        </w:rPr>
        <w:t xml:space="preserve"> an international collaboration on the</w:t>
      </w:r>
      <w:r w:rsidR="00E24D7F">
        <w:rPr>
          <w:rFonts w:asciiTheme="minorHAnsi" w:hAnsiTheme="minorHAnsi" w:cstheme="minorHAnsi"/>
        </w:rPr>
        <w:t xml:space="preserve"> </w:t>
      </w:r>
      <w:r w:rsidR="00351D93">
        <w:rPr>
          <w:rFonts w:asciiTheme="minorHAnsi" w:hAnsiTheme="minorHAnsi" w:cstheme="minorHAnsi"/>
        </w:rPr>
        <w:t>following points for the establishment of international cooperation and resource management of VDES communications</w:t>
      </w:r>
      <w:r w:rsidR="00161736">
        <w:rPr>
          <w:rFonts w:asciiTheme="minorHAnsi" w:hAnsiTheme="minorHAnsi" w:cstheme="minorHAnsi"/>
        </w:rPr>
        <w:t>,</w:t>
      </w:r>
      <w:r w:rsidR="00351D93">
        <w:rPr>
          <w:rFonts w:asciiTheme="minorHAnsi" w:hAnsiTheme="minorHAnsi" w:cstheme="minorHAnsi"/>
        </w:rPr>
        <w:t xml:space="preserve"> in line </w:t>
      </w:r>
      <w:r w:rsidR="009C2B04">
        <w:rPr>
          <w:rFonts w:asciiTheme="minorHAnsi" w:hAnsiTheme="minorHAnsi" w:cstheme="minorHAnsi"/>
        </w:rPr>
        <w:t>with</w:t>
      </w:r>
      <w:r w:rsidR="00351D93">
        <w:rPr>
          <w:rFonts w:asciiTheme="minorHAnsi" w:hAnsiTheme="minorHAnsi" w:cstheme="minorHAnsi"/>
        </w:rPr>
        <w:t xml:space="preserve"> IRU-R M2092</w:t>
      </w:r>
      <w:r w:rsidR="00161736">
        <w:rPr>
          <w:rFonts w:asciiTheme="minorHAnsi" w:hAnsiTheme="minorHAnsi" w:cstheme="minorHAnsi"/>
        </w:rPr>
        <w:t>-1</w:t>
      </w:r>
      <w:r w:rsidR="00351D93">
        <w:rPr>
          <w:rFonts w:asciiTheme="minorHAnsi" w:hAnsiTheme="minorHAnsi" w:cstheme="minorHAnsi"/>
        </w:rPr>
        <w:t xml:space="preserve"> Annex 6 Resource sharing method for VDES terrestrial and satellite services</w:t>
      </w:r>
      <w:r w:rsidR="00161736">
        <w:rPr>
          <w:rFonts w:asciiTheme="minorHAnsi" w:hAnsiTheme="minorHAnsi" w:cstheme="minorHAnsi"/>
        </w:rPr>
        <w:t xml:space="preserve">, </w:t>
      </w:r>
      <w:r w:rsidR="00EC6130">
        <w:rPr>
          <w:rFonts w:asciiTheme="minorHAnsi" w:hAnsiTheme="minorHAnsi" w:cstheme="minorHAnsi"/>
        </w:rPr>
        <w:t>as IALA Guidelines. The major contents of the Guidelines should be as follows</w:t>
      </w:r>
      <w:r w:rsidR="00351D93">
        <w:rPr>
          <w:rFonts w:asciiTheme="minorHAnsi" w:hAnsiTheme="minorHAnsi" w:cstheme="minorHAnsi"/>
        </w:rPr>
        <w:t xml:space="preserve">: </w:t>
      </w:r>
    </w:p>
    <w:p w14:paraId="409B69E0" w14:textId="3F195BDC" w:rsidR="00351D93" w:rsidRDefault="00351D93" w:rsidP="00351D93">
      <w:pPr>
        <w:pStyle w:val="List1"/>
        <w:numPr>
          <w:ilvl w:val="0"/>
          <w:numId w:val="0"/>
        </w:numPr>
        <w:spacing w:afterLines="50"/>
        <w:ind w:leftChars="200" w:left="880" w:hangingChars="200" w:hanging="440"/>
        <w:rPr>
          <w:rFonts w:asciiTheme="minorHAnsi" w:hAnsiTheme="minorHAnsi" w:cstheme="minorHAnsi"/>
        </w:rPr>
      </w:pPr>
      <w:r>
        <w:rPr>
          <w:rFonts w:asciiTheme="minorHAnsi" w:hAnsiTheme="minorHAnsi" w:cstheme="minorHAnsi" w:hint="eastAsia"/>
        </w:rPr>
        <w:t>1</w:t>
      </w:r>
      <w:r>
        <w:rPr>
          <w:rFonts w:asciiTheme="minorHAnsi" w:hAnsiTheme="minorHAnsi" w:cstheme="minorHAnsi"/>
        </w:rPr>
        <w:tab/>
      </w:r>
      <w:r>
        <w:rPr>
          <w:rFonts w:asciiTheme="minorHAnsi" w:hAnsiTheme="minorHAnsi" w:cstheme="minorHAnsi" w:hint="eastAsia"/>
        </w:rPr>
        <w:t xml:space="preserve">Coverage </w:t>
      </w:r>
      <w:r>
        <w:rPr>
          <w:rFonts w:asciiTheme="minorHAnsi" w:hAnsiTheme="minorHAnsi" w:cstheme="minorHAnsi"/>
        </w:rPr>
        <w:t>of land-based stations (control station of communication)</w:t>
      </w:r>
      <w:r w:rsidR="00EC6130">
        <w:rPr>
          <w:rFonts w:asciiTheme="minorHAnsi" w:hAnsiTheme="minorHAnsi" w:cstheme="minorHAnsi"/>
        </w:rPr>
        <w:t>;</w:t>
      </w:r>
    </w:p>
    <w:p w14:paraId="253982A7" w14:textId="4AE5E5DB" w:rsidR="00351D93" w:rsidRDefault="00351D93" w:rsidP="00351D93">
      <w:pPr>
        <w:pStyle w:val="List1"/>
        <w:numPr>
          <w:ilvl w:val="0"/>
          <w:numId w:val="0"/>
        </w:numPr>
        <w:spacing w:afterLines="50"/>
        <w:ind w:leftChars="200" w:left="880" w:hangingChars="200" w:hanging="440"/>
        <w:rPr>
          <w:rFonts w:asciiTheme="minorHAnsi" w:hAnsiTheme="minorHAnsi" w:cstheme="minorHAnsi"/>
        </w:rPr>
      </w:pPr>
      <w:r>
        <w:rPr>
          <w:rFonts w:asciiTheme="minorHAnsi" w:hAnsiTheme="minorHAnsi" w:cstheme="minorHAnsi" w:hint="eastAsia"/>
        </w:rPr>
        <w:t>2</w:t>
      </w:r>
      <w:r>
        <w:rPr>
          <w:rFonts w:asciiTheme="minorHAnsi" w:hAnsiTheme="minorHAnsi" w:cstheme="minorHAnsi"/>
        </w:rPr>
        <w:t xml:space="preserve"> </w:t>
      </w:r>
      <w:r>
        <w:rPr>
          <w:rFonts w:asciiTheme="minorHAnsi" w:hAnsiTheme="minorHAnsi" w:cstheme="minorHAnsi"/>
        </w:rPr>
        <w:tab/>
        <w:t>Sharing resources among land-based stations (control station of communication)</w:t>
      </w:r>
      <w:r w:rsidR="00EC6130">
        <w:rPr>
          <w:rFonts w:asciiTheme="minorHAnsi" w:hAnsiTheme="minorHAnsi" w:cstheme="minorHAnsi"/>
        </w:rPr>
        <w:t>;</w:t>
      </w:r>
    </w:p>
    <w:p w14:paraId="2A561710" w14:textId="019B5505" w:rsidR="00351D93" w:rsidRDefault="00351D93" w:rsidP="00351D93">
      <w:pPr>
        <w:pStyle w:val="List1"/>
        <w:numPr>
          <w:ilvl w:val="0"/>
          <w:numId w:val="0"/>
        </w:numPr>
        <w:spacing w:afterLines="50"/>
        <w:ind w:leftChars="200" w:left="880" w:hangingChars="200" w:hanging="440"/>
        <w:rPr>
          <w:rFonts w:asciiTheme="minorHAnsi" w:hAnsiTheme="minorHAnsi" w:cstheme="minorHAnsi"/>
        </w:rPr>
      </w:pPr>
      <w:r>
        <w:rPr>
          <w:rFonts w:asciiTheme="minorHAnsi" w:hAnsiTheme="minorHAnsi" w:cstheme="minorHAnsi" w:hint="eastAsia"/>
        </w:rPr>
        <w:t>3</w:t>
      </w:r>
      <w:r>
        <w:rPr>
          <w:rFonts w:asciiTheme="minorHAnsi" w:hAnsiTheme="minorHAnsi" w:cstheme="minorHAnsi"/>
        </w:rPr>
        <w:tab/>
        <w:t>co-operation between VDE-TER and VDE-SAT</w:t>
      </w:r>
      <w:r w:rsidR="00EC6130">
        <w:rPr>
          <w:rFonts w:asciiTheme="minorHAnsi" w:hAnsiTheme="minorHAnsi" w:cstheme="minorHAnsi"/>
        </w:rPr>
        <w:t>; and</w:t>
      </w:r>
    </w:p>
    <w:p w14:paraId="43BF84D9" w14:textId="70AFED2E" w:rsidR="00351D93" w:rsidRPr="00363650" w:rsidRDefault="00351D93" w:rsidP="00351D93">
      <w:pPr>
        <w:pStyle w:val="List1"/>
        <w:numPr>
          <w:ilvl w:val="0"/>
          <w:numId w:val="0"/>
        </w:numPr>
        <w:spacing w:afterLines="50"/>
        <w:ind w:leftChars="200" w:left="880" w:hangingChars="200" w:hanging="440"/>
        <w:rPr>
          <w:rFonts w:asciiTheme="minorHAnsi" w:hAnsiTheme="minorHAnsi" w:cstheme="minorHAnsi"/>
        </w:rPr>
      </w:pPr>
      <w:r>
        <w:rPr>
          <w:rFonts w:asciiTheme="minorHAnsi" w:hAnsiTheme="minorHAnsi" w:cstheme="minorHAnsi"/>
        </w:rPr>
        <w:t>4</w:t>
      </w:r>
      <w:r>
        <w:rPr>
          <w:rFonts w:asciiTheme="minorHAnsi" w:hAnsiTheme="minorHAnsi" w:cstheme="minorHAnsi"/>
        </w:rPr>
        <w:tab/>
        <w:t>cooperation and resource sharing among VDES satellites</w:t>
      </w:r>
      <w:r w:rsidR="00EC6130">
        <w:rPr>
          <w:rFonts w:asciiTheme="minorHAnsi" w:hAnsiTheme="minorHAnsi" w:cstheme="minorHAnsi"/>
        </w:rPr>
        <w:t>.</w:t>
      </w:r>
    </w:p>
    <w:p w14:paraId="04D656F1" w14:textId="2B2EB91F" w:rsidR="00C667E6" w:rsidRPr="007633A4" w:rsidRDefault="000635BE" w:rsidP="00C667E6">
      <w:pPr>
        <w:pStyle w:val="BodyText"/>
        <w:rPr>
          <w:rFonts w:asciiTheme="minorHAnsi" w:hAnsiTheme="minorHAnsi" w:cstheme="minorHAnsi"/>
          <w:lang w:eastAsia="ja-JP"/>
        </w:rPr>
      </w:pPr>
      <w:r>
        <w:rPr>
          <w:rFonts w:asciiTheme="minorHAnsi" w:hAnsiTheme="minorHAnsi" w:cstheme="minorHAnsi"/>
          <w:lang w:eastAsia="ja-JP"/>
        </w:rPr>
        <w:t xml:space="preserve">In order to implement the coordination and cooperation of VDES communications, </w:t>
      </w:r>
      <w:proofErr w:type="gramStart"/>
      <w:r w:rsidR="00C667E6">
        <w:rPr>
          <w:rFonts w:asciiTheme="minorHAnsi" w:hAnsiTheme="minorHAnsi" w:cstheme="minorHAnsi"/>
          <w:lang w:eastAsia="ja-JP"/>
        </w:rPr>
        <w:t>It</w:t>
      </w:r>
      <w:proofErr w:type="gramEnd"/>
      <w:r w:rsidR="00C667E6">
        <w:rPr>
          <w:rFonts w:asciiTheme="minorHAnsi" w:hAnsiTheme="minorHAnsi" w:cstheme="minorHAnsi"/>
          <w:lang w:eastAsia="ja-JP"/>
        </w:rPr>
        <w:t xml:space="preserve"> would be necessary to establish an international organ</w:t>
      </w:r>
      <w:r w:rsidR="004D29A6">
        <w:rPr>
          <w:rFonts w:asciiTheme="minorHAnsi" w:hAnsiTheme="minorHAnsi" w:cstheme="minorHAnsi"/>
          <w:lang w:eastAsia="ja-JP"/>
        </w:rPr>
        <w:t>ization</w:t>
      </w:r>
      <w:r w:rsidR="00C667E6">
        <w:rPr>
          <w:rFonts w:asciiTheme="minorHAnsi" w:hAnsiTheme="minorHAnsi" w:cstheme="minorHAnsi"/>
          <w:lang w:eastAsia="ja-JP"/>
        </w:rPr>
        <w:t xml:space="preserve"> for </w:t>
      </w:r>
      <w:r w:rsidR="00C667E6" w:rsidRPr="007633A4">
        <w:rPr>
          <w:rFonts w:asciiTheme="minorHAnsi" w:hAnsiTheme="minorHAnsi" w:cstheme="minorHAnsi"/>
          <w:bCs/>
        </w:rPr>
        <w:t>international cooperation</w:t>
      </w:r>
      <w:r w:rsidR="00E24D7F">
        <w:rPr>
          <w:rFonts w:asciiTheme="minorHAnsi" w:hAnsiTheme="minorHAnsi" w:cstheme="minorHAnsi"/>
          <w:bCs/>
        </w:rPr>
        <w:t xml:space="preserve">, </w:t>
      </w:r>
      <w:r w:rsidR="00C667E6" w:rsidRPr="007633A4">
        <w:rPr>
          <w:rFonts w:asciiTheme="minorHAnsi" w:hAnsiTheme="minorHAnsi" w:cstheme="minorHAnsi"/>
          <w:bCs/>
        </w:rPr>
        <w:t xml:space="preserve">resource sharing and management for </w:t>
      </w:r>
      <w:r w:rsidR="00C667E6" w:rsidRPr="007633A4">
        <w:rPr>
          <w:rFonts w:asciiTheme="minorHAnsi" w:hAnsiTheme="minorHAnsi" w:cstheme="minorHAnsi"/>
          <w:bCs/>
        </w:rPr>
        <w:lastRenderedPageBreak/>
        <w:t>VDES communications.</w:t>
      </w:r>
      <w:r w:rsidR="00C667E6">
        <w:rPr>
          <w:rFonts w:asciiTheme="minorHAnsi" w:hAnsiTheme="minorHAnsi" w:cstheme="minorHAnsi" w:hint="eastAsia"/>
          <w:bCs/>
          <w:lang w:eastAsia="ja-JP"/>
        </w:rPr>
        <w:t xml:space="preserve"> </w:t>
      </w:r>
      <w:r>
        <w:rPr>
          <w:rFonts w:asciiTheme="minorHAnsi" w:hAnsiTheme="minorHAnsi" w:cstheme="minorHAnsi"/>
          <w:bCs/>
          <w:lang w:eastAsia="ja-JP"/>
        </w:rPr>
        <w:t xml:space="preserve">Such an </w:t>
      </w:r>
      <w:r w:rsidR="00C667E6">
        <w:rPr>
          <w:rFonts w:asciiTheme="minorHAnsi" w:hAnsiTheme="minorHAnsi" w:cstheme="minorHAnsi"/>
          <w:bCs/>
          <w:lang w:eastAsia="ja-JP"/>
        </w:rPr>
        <w:t xml:space="preserve">international organ may </w:t>
      </w:r>
      <w:r w:rsidR="00C667E6">
        <w:rPr>
          <w:rFonts w:asciiTheme="minorHAnsi" w:hAnsiTheme="minorHAnsi" w:cstheme="minorHAnsi" w:hint="eastAsia"/>
          <w:bCs/>
          <w:lang w:eastAsia="ja-JP"/>
        </w:rPr>
        <w:t>consider</w:t>
      </w:r>
      <w:r w:rsidR="00C667E6">
        <w:rPr>
          <w:rFonts w:asciiTheme="minorHAnsi" w:hAnsiTheme="minorHAnsi" w:cstheme="minorHAnsi"/>
          <w:bCs/>
          <w:lang w:eastAsia="ja-JP"/>
        </w:rPr>
        <w:t xml:space="preserve">, establish and manage protocols for </w:t>
      </w:r>
      <w:r w:rsidR="00C667E6">
        <w:rPr>
          <w:rFonts w:asciiTheme="minorHAnsi" w:hAnsiTheme="minorHAnsi" w:cstheme="minorHAnsi"/>
          <w:bCs/>
        </w:rPr>
        <w:t>harmonization of scenario</w:t>
      </w:r>
      <w:r w:rsidR="00E24D7F">
        <w:rPr>
          <w:rFonts w:asciiTheme="minorHAnsi" w:hAnsiTheme="minorHAnsi" w:cstheme="minorHAnsi"/>
          <w:bCs/>
        </w:rPr>
        <w:t>s</w:t>
      </w:r>
      <w:r w:rsidR="00C667E6">
        <w:rPr>
          <w:rFonts w:asciiTheme="minorHAnsi" w:hAnsiTheme="minorHAnsi" w:cstheme="minorHAnsi"/>
          <w:bCs/>
        </w:rPr>
        <w:t xml:space="preserve"> of use and application for VDES terrestrial and satellite communications.</w:t>
      </w:r>
    </w:p>
    <w:p w14:paraId="1FEABD2C" w14:textId="4A8B2BD1" w:rsidR="006C2266" w:rsidRDefault="00E160D1" w:rsidP="006C2266">
      <w:pPr>
        <w:pStyle w:val="BodyText"/>
        <w:rPr>
          <w:rFonts w:asciiTheme="minorHAnsi" w:hAnsiTheme="minorHAnsi" w:cstheme="minorHAnsi"/>
          <w:snapToGrid w:val="0"/>
          <w:kern w:val="28"/>
          <w:lang w:eastAsia="ja-JP"/>
        </w:rPr>
      </w:pPr>
      <w:r w:rsidRPr="00E160D1">
        <w:rPr>
          <w:rFonts w:asciiTheme="minorHAnsi" w:hAnsiTheme="minorHAnsi" w:cstheme="minorHAnsi"/>
          <w:lang w:eastAsia="ja-JP"/>
        </w:rPr>
        <w:t xml:space="preserve">ENAV Committee and its WG3 is requested to consider the idea above, in particular, the major outlines as described above toward to the development of </w:t>
      </w:r>
      <w:r w:rsidRPr="00E160D1">
        <w:rPr>
          <w:rFonts w:asciiTheme="minorHAnsi" w:hAnsiTheme="minorHAnsi" w:cstheme="minorHAnsi"/>
          <w:snapToGrid w:val="0"/>
          <w:kern w:val="28"/>
        </w:rPr>
        <w:t>Guidelines on VDES</w:t>
      </w:r>
      <w:r w:rsidRPr="00E160D1">
        <w:rPr>
          <w:rFonts w:asciiTheme="minorHAnsi" w:hAnsiTheme="minorHAnsi" w:cstheme="minorHAnsi"/>
          <w:snapToGrid w:val="0"/>
          <w:kern w:val="28"/>
          <w:lang w:eastAsia="ja-JP"/>
        </w:rPr>
        <w:t xml:space="preserve"> resource sharing and coordination/cooperation</w:t>
      </w:r>
      <w:r>
        <w:rPr>
          <w:rFonts w:asciiTheme="minorHAnsi" w:hAnsiTheme="minorHAnsi" w:cstheme="minorHAnsi"/>
          <w:snapToGrid w:val="0"/>
          <w:kern w:val="28"/>
          <w:lang w:eastAsia="ja-JP"/>
        </w:rPr>
        <w:t>.</w:t>
      </w:r>
    </w:p>
    <w:p w14:paraId="347E213B" w14:textId="0648BA26" w:rsidR="00FD3F4A" w:rsidRDefault="000635BE" w:rsidP="00FD3F4A">
      <w:pPr>
        <w:pStyle w:val="BodyText"/>
        <w:rPr>
          <w:rFonts w:asciiTheme="minorHAnsi" w:hAnsiTheme="minorHAnsi" w:cstheme="minorHAnsi"/>
          <w:snapToGrid w:val="0"/>
          <w:kern w:val="28"/>
          <w:lang w:eastAsia="ja-JP"/>
        </w:rPr>
      </w:pPr>
      <w:r>
        <w:rPr>
          <w:rFonts w:asciiTheme="minorHAnsi" w:hAnsiTheme="minorHAnsi" w:cstheme="minorHAnsi"/>
          <w:snapToGrid w:val="0"/>
          <w:kern w:val="28"/>
          <w:lang w:eastAsia="ja-JP"/>
        </w:rPr>
        <w:t>Based on the discussion above,</w:t>
      </w:r>
      <w:r w:rsidR="00FD3F4A">
        <w:rPr>
          <w:rFonts w:asciiTheme="minorHAnsi" w:hAnsiTheme="minorHAnsi" w:cstheme="minorHAnsi"/>
          <w:snapToGrid w:val="0"/>
          <w:kern w:val="28"/>
          <w:lang w:eastAsia="ja-JP"/>
        </w:rPr>
        <w:t xml:space="preserve"> the </w:t>
      </w:r>
      <w:r>
        <w:rPr>
          <w:rFonts w:asciiTheme="minorHAnsi" w:hAnsiTheme="minorHAnsi" w:cstheme="minorHAnsi"/>
          <w:snapToGrid w:val="0"/>
          <w:kern w:val="28"/>
          <w:lang w:eastAsia="ja-JP"/>
        </w:rPr>
        <w:t>principles of the Guidelines for VDES resource sharing and coordination/cooperation will as follows.</w:t>
      </w:r>
    </w:p>
    <w:p w14:paraId="2F19F8A1" w14:textId="7AED9DBB" w:rsidR="000635BE" w:rsidRPr="000635BE" w:rsidRDefault="000635BE" w:rsidP="00270565">
      <w:pPr>
        <w:pStyle w:val="BodyText"/>
        <w:ind w:left="663" w:hangingChars="300" w:hanging="663"/>
        <w:rPr>
          <w:rFonts w:asciiTheme="minorHAnsi" w:hAnsiTheme="minorHAnsi" w:cstheme="minorHAnsi"/>
          <w:b/>
          <w:bCs/>
          <w:snapToGrid w:val="0"/>
          <w:kern w:val="28"/>
          <w:lang w:eastAsia="ja-JP"/>
        </w:rPr>
      </w:pPr>
      <w:r w:rsidRPr="000635BE">
        <w:rPr>
          <w:rFonts w:asciiTheme="minorHAnsi" w:hAnsiTheme="minorHAnsi" w:cstheme="minorHAnsi" w:hint="eastAsia"/>
          <w:b/>
          <w:bCs/>
          <w:snapToGrid w:val="0"/>
          <w:kern w:val="28"/>
          <w:lang w:eastAsia="ja-JP"/>
        </w:rPr>
        <w:t>3</w:t>
      </w:r>
      <w:r w:rsidRPr="000635BE">
        <w:rPr>
          <w:rFonts w:asciiTheme="minorHAnsi" w:hAnsiTheme="minorHAnsi" w:cstheme="minorHAnsi"/>
          <w:b/>
          <w:bCs/>
          <w:snapToGrid w:val="0"/>
          <w:kern w:val="28"/>
          <w:lang w:eastAsia="ja-JP"/>
        </w:rPr>
        <w:t>.3.1</w:t>
      </w:r>
      <w:r w:rsidR="00270565">
        <w:rPr>
          <w:rFonts w:asciiTheme="minorHAnsi" w:hAnsiTheme="minorHAnsi" w:cstheme="minorHAnsi"/>
          <w:b/>
          <w:bCs/>
          <w:snapToGrid w:val="0"/>
          <w:kern w:val="28"/>
          <w:lang w:eastAsia="ja-JP"/>
        </w:rPr>
        <w:tab/>
      </w:r>
      <w:r w:rsidRPr="000635BE">
        <w:rPr>
          <w:rFonts w:asciiTheme="minorHAnsi" w:hAnsiTheme="minorHAnsi" w:cstheme="minorHAnsi"/>
          <w:b/>
          <w:bCs/>
          <w:snapToGrid w:val="0"/>
          <w:kern w:val="28"/>
          <w:lang w:eastAsia="ja-JP"/>
        </w:rPr>
        <w:t>Organizational framework</w:t>
      </w:r>
    </w:p>
    <w:p w14:paraId="113754CD" w14:textId="78BA7F4D" w:rsidR="008B3BDA" w:rsidRDefault="008B3BDA" w:rsidP="00FD3F4A">
      <w:pPr>
        <w:pStyle w:val="BodyText"/>
        <w:rPr>
          <w:rFonts w:asciiTheme="minorHAnsi" w:hAnsiTheme="minorHAnsi" w:cstheme="minorHAnsi"/>
          <w:snapToGrid w:val="0"/>
          <w:kern w:val="28"/>
          <w:lang w:eastAsia="ja-JP"/>
        </w:rPr>
      </w:pPr>
      <w:r>
        <w:rPr>
          <w:rFonts w:asciiTheme="minorHAnsi" w:hAnsiTheme="minorHAnsi" w:cstheme="minorHAnsi" w:hint="eastAsia"/>
          <w:snapToGrid w:val="0"/>
          <w:kern w:val="28"/>
          <w:lang w:eastAsia="ja-JP"/>
        </w:rPr>
        <w:t>T</w:t>
      </w:r>
      <w:r>
        <w:rPr>
          <w:rFonts w:asciiTheme="minorHAnsi" w:hAnsiTheme="minorHAnsi" w:cstheme="minorHAnsi"/>
          <w:snapToGrid w:val="0"/>
          <w:kern w:val="28"/>
          <w:lang w:eastAsia="ja-JP"/>
        </w:rPr>
        <w:t>he international cooperation on VDES resource sharing can be implemented by organs (governmental organizations, NGOs, private sectors) which operate VDES communications. Such organs that wish to join the coordination</w:t>
      </w:r>
      <w:r w:rsidR="005F1AFD">
        <w:rPr>
          <w:rFonts w:asciiTheme="minorHAnsi" w:hAnsiTheme="minorHAnsi" w:cstheme="minorHAnsi"/>
          <w:snapToGrid w:val="0"/>
          <w:kern w:val="28"/>
          <w:lang w:eastAsia="ja-JP"/>
        </w:rPr>
        <w:t>/cooperation should specify their systems</w:t>
      </w:r>
      <w:r>
        <w:rPr>
          <w:rFonts w:asciiTheme="minorHAnsi" w:hAnsiTheme="minorHAnsi" w:cstheme="minorHAnsi"/>
          <w:snapToGrid w:val="0"/>
          <w:kern w:val="28"/>
          <w:lang w:eastAsia="ja-JP"/>
        </w:rPr>
        <w:t xml:space="preserve"> </w:t>
      </w:r>
      <w:r w:rsidR="005F1AFD">
        <w:rPr>
          <w:rFonts w:asciiTheme="minorHAnsi" w:hAnsiTheme="minorHAnsi" w:cstheme="minorHAnsi"/>
          <w:snapToGrid w:val="0"/>
          <w:kern w:val="28"/>
          <w:lang w:eastAsia="ja-JP"/>
        </w:rPr>
        <w:t>(e.g., terrestrial stations, satellites) and contribute the communications that are conducted by the other organs, (by e.g.</w:t>
      </w:r>
      <w:r w:rsidR="00575650">
        <w:rPr>
          <w:rFonts w:asciiTheme="minorHAnsi" w:hAnsiTheme="minorHAnsi" w:cstheme="minorHAnsi"/>
          <w:snapToGrid w:val="0"/>
          <w:kern w:val="28"/>
          <w:lang w:eastAsia="ja-JP"/>
        </w:rPr>
        <w:t>,</w:t>
      </w:r>
      <w:r w:rsidR="005F1AFD">
        <w:rPr>
          <w:rFonts w:asciiTheme="minorHAnsi" w:hAnsiTheme="minorHAnsi" w:cstheme="minorHAnsi"/>
          <w:snapToGrid w:val="0"/>
          <w:kern w:val="28"/>
          <w:lang w:eastAsia="ja-JP"/>
        </w:rPr>
        <w:t xml:space="preserve"> roaming or other methods). The guidelines should specify the method and procedures of joining the coordination/cooperation</w:t>
      </w:r>
      <w:r w:rsidR="005F1AFD">
        <w:rPr>
          <w:rFonts w:asciiTheme="minorHAnsi" w:hAnsiTheme="minorHAnsi" w:cstheme="minorHAnsi" w:hint="eastAsia"/>
          <w:snapToGrid w:val="0"/>
          <w:kern w:val="28"/>
          <w:lang w:eastAsia="ja-JP"/>
        </w:rPr>
        <w:t>,</w:t>
      </w:r>
      <w:r w:rsidR="005F1AFD">
        <w:rPr>
          <w:rFonts w:asciiTheme="minorHAnsi" w:hAnsiTheme="minorHAnsi" w:cstheme="minorHAnsi"/>
          <w:snapToGrid w:val="0"/>
          <w:kern w:val="28"/>
          <w:lang w:eastAsia="ja-JP"/>
        </w:rPr>
        <w:t xml:space="preserve"> as well as the obligations of the organs to the international cooperation of VDES communication. The Guidelines should also specify the code of operation of the </w:t>
      </w:r>
      <w:r w:rsidR="005F1AFD">
        <w:rPr>
          <w:rFonts w:asciiTheme="minorHAnsi" w:hAnsiTheme="minorHAnsi" w:cstheme="minorHAnsi"/>
          <w:lang w:eastAsia="ja-JP"/>
        </w:rPr>
        <w:t>international organ</w:t>
      </w:r>
      <w:r w:rsidR="004D29A6">
        <w:rPr>
          <w:rFonts w:asciiTheme="minorHAnsi" w:hAnsiTheme="minorHAnsi" w:cstheme="minorHAnsi"/>
          <w:lang w:eastAsia="ja-JP"/>
        </w:rPr>
        <w:t>ization</w:t>
      </w:r>
      <w:r w:rsidR="005F1AFD">
        <w:rPr>
          <w:rFonts w:asciiTheme="minorHAnsi" w:hAnsiTheme="minorHAnsi" w:cstheme="minorHAnsi"/>
          <w:lang w:eastAsia="ja-JP"/>
        </w:rPr>
        <w:t xml:space="preserve"> for </w:t>
      </w:r>
      <w:r w:rsidR="005F1AFD" w:rsidRPr="007633A4">
        <w:rPr>
          <w:rFonts w:asciiTheme="minorHAnsi" w:hAnsiTheme="minorHAnsi" w:cstheme="minorHAnsi"/>
          <w:bCs/>
        </w:rPr>
        <w:t>international cooperation</w:t>
      </w:r>
      <w:r w:rsidR="005F1AFD">
        <w:rPr>
          <w:rFonts w:asciiTheme="minorHAnsi" w:hAnsiTheme="minorHAnsi" w:cstheme="minorHAnsi"/>
          <w:bCs/>
        </w:rPr>
        <w:t xml:space="preserve">, </w:t>
      </w:r>
      <w:r w:rsidR="005F1AFD" w:rsidRPr="007633A4">
        <w:rPr>
          <w:rFonts w:asciiTheme="minorHAnsi" w:hAnsiTheme="minorHAnsi" w:cstheme="minorHAnsi"/>
          <w:bCs/>
        </w:rPr>
        <w:t>resource sharing and management for VDES communications.</w:t>
      </w:r>
    </w:p>
    <w:p w14:paraId="39244416" w14:textId="437ADF90" w:rsidR="000635BE" w:rsidRPr="004D29A6" w:rsidRDefault="005F1AFD" w:rsidP="00270565">
      <w:pPr>
        <w:pStyle w:val="BodyText"/>
        <w:ind w:left="663" w:hangingChars="300" w:hanging="663"/>
        <w:rPr>
          <w:rFonts w:asciiTheme="minorHAnsi" w:hAnsiTheme="minorHAnsi" w:cstheme="minorHAnsi"/>
          <w:b/>
          <w:bCs/>
          <w:snapToGrid w:val="0"/>
          <w:kern w:val="28"/>
          <w:lang w:eastAsia="ja-JP"/>
        </w:rPr>
      </w:pPr>
      <w:r w:rsidRPr="004D29A6">
        <w:rPr>
          <w:rFonts w:asciiTheme="minorHAnsi" w:hAnsiTheme="minorHAnsi" w:cstheme="minorHAnsi" w:hint="eastAsia"/>
          <w:b/>
          <w:bCs/>
          <w:snapToGrid w:val="0"/>
          <w:kern w:val="28"/>
          <w:lang w:eastAsia="ja-JP"/>
        </w:rPr>
        <w:t>3</w:t>
      </w:r>
      <w:r w:rsidRPr="004D29A6">
        <w:rPr>
          <w:rFonts w:asciiTheme="minorHAnsi" w:hAnsiTheme="minorHAnsi" w:cstheme="minorHAnsi"/>
          <w:b/>
          <w:bCs/>
          <w:snapToGrid w:val="0"/>
          <w:kern w:val="28"/>
          <w:lang w:eastAsia="ja-JP"/>
        </w:rPr>
        <w:t>.3.2</w:t>
      </w:r>
      <w:r w:rsidR="00270565">
        <w:rPr>
          <w:rFonts w:asciiTheme="minorHAnsi" w:hAnsiTheme="minorHAnsi" w:cstheme="minorHAnsi"/>
          <w:b/>
          <w:bCs/>
          <w:snapToGrid w:val="0"/>
          <w:kern w:val="28"/>
          <w:lang w:eastAsia="ja-JP"/>
        </w:rPr>
        <w:tab/>
        <w:t xml:space="preserve">Technical </w:t>
      </w:r>
      <w:r w:rsidR="00820728" w:rsidRPr="004D29A6">
        <w:rPr>
          <w:rFonts w:asciiTheme="minorHAnsi" w:hAnsiTheme="minorHAnsi" w:cstheme="minorHAnsi" w:hint="eastAsia"/>
          <w:b/>
          <w:bCs/>
          <w:snapToGrid w:val="0"/>
          <w:kern w:val="28"/>
          <w:lang w:eastAsia="ja-JP"/>
        </w:rPr>
        <w:t>Method</w:t>
      </w:r>
      <w:r w:rsidR="007371B7">
        <w:rPr>
          <w:rFonts w:asciiTheme="minorHAnsi" w:hAnsiTheme="minorHAnsi" w:cstheme="minorHAnsi"/>
          <w:b/>
          <w:bCs/>
          <w:snapToGrid w:val="0"/>
          <w:kern w:val="28"/>
          <w:lang w:eastAsia="ja-JP"/>
        </w:rPr>
        <w:t>s</w:t>
      </w:r>
      <w:r w:rsidR="00820728" w:rsidRPr="004D29A6">
        <w:rPr>
          <w:rFonts w:asciiTheme="minorHAnsi" w:hAnsiTheme="minorHAnsi" w:cstheme="minorHAnsi" w:hint="eastAsia"/>
          <w:b/>
          <w:bCs/>
          <w:snapToGrid w:val="0"/>
          <w:kern w:val="28"/>
          <w:lang w:eastAsia="ja-JP"/>
        </w:rPr>
        <w:t xml:space="preserve"> and </w:t>
      </w:r>
      <w:r w:rsidR="00820728" w:rsidRPr="004D29A6">
        <w:rPr>
          <w:rFonts w:asciiTheme="minorHAnsi" w:hAnsiTheme="minorHAnsi" w:cstheme="minorHAnsi"/>
          <w:b/>
          <w:bCs/>
          <w:snapToGrid w:val="0"/>
          <w:kern w:val="28"/>
          <w:lang w:eastAsia="ja-JP"/>
        </w:rPr>
        <w:t xml:space="preserve">procedures of VDES communications for </w:t>
      </w:r>
      <w:r w:rsidR="004D29A6" w:rsidRPr="004D29A6">
        <w:rPr>
          <w:rFonts w:asciiTheme="minorHAnsi" w:hAnsiTheme="minorHAnsi" w:cstheme="minorHAnsi"/>
          <w:b/>
          <w:bCs/>
          <w:snapToGrid w:val="0"/>
          <w:kern w:val="28"/>
          <w:lang w:eastAsia="ja-JP"/>
        </w:rPr>
        <w:t>resource sharing among joining organs.</w:t>
      </w:r>
    </w:p>
    <w:p w14:paraId="28C59463" w14:textId="5B0EC63D" w:rsidR="000635BE" w:rsidRDefault="007371B7" w:rsidP="00FD3F4A">
      <w:pPr>
        <w:pStyle w:val="BodyText"/>
        <w:rPr>
          <w:rFonts w:asciiTheme="minorHAnsi" w:hAnsiTheme="minorHAnsi" w:cstheme="minorHAnsi"/>
          <w:snapToGrid w:val="0"/>
          <w:kern w:val="28"/>
          <w:lang w:eastAsia="ja-JP"/>
        </w:rPr>
      </w:pPr>
      <w:r>
        <w:rPr>
          <w:rFonts w:asciiTheme="minorHAnsi" w:hAnsiTheme="minorHAnsi" w:cstheme="minorHAnsi" w:hint="eastAsia"/>
          <w:snapToGrid w:val="0"/>
          <w:kern w:val="28"/>
          <w:lang w:eastAsia="ja-JP"/>
        </w:rPr>
        <w:t>T</w:t>
      </w:r>
      <w:r>
        <w:rPr>
          <w:rFonts w:asciiTheme="minorHAnsi" w:hAnsiTheme="minorHAnsi" w:cstheme="minorHAnsi"/>
          <w:snapToGrid w:val="0"/>
          <w:kern w:val="28"/>
          <w:lang w:eastAsia="ja-JP"/>
        </w:rPr>
        <w:t xml:space="preserve">he Guidelines should specify technical methods and procedures of VDES resource sharing that realize the VDES communication exchanges (various usage of VDES based on IALA G1117) among the member organs. This may incudes upper layers of protocols of VDES communications based on the ITU-R M2092-1 and ALA G1139. Such technical consideration and development may require participation of scientists/technologists and take a longer period. </w:t>
      </w:r>
      <w:r w:rsidR="00AC51C5">
        <w:rPr>
          <w:rFonts w:asciiTheme="minorHAnsi" w:hAnsiTheme="minorHAnsi" w:cstheme="minorHAnsi"/>
          <w:snapToGrid w:val="0"/>
          <w:kern w:val="28"/>
          <w:lang w:eastAsia="ja-JP"/>
        </w:rPr>
        <w:t xml:space="preserve">However, </w:t>
      </w:r>
      <w:proofErr w:type="gramStart"/>
      <w:r>
        <w:rPr>
          <w:rFonts w:asciiTheme="minorHAnsi" w:hAnsiTheme="minorHAnsi" w:cstheme="minorHAnsi"/>
          <w:snapToGrid w:val="0"/>
          <w:kern w:val="28"/>
          <w:lang w:eastAsia="ja-JP"/>
        </w:rPr>
        <w:t>It</w:t>
      </w:r>
      <w:proofErr w:type="gramEnd"/>
      <w:r>
        <w:rPr>
          <w:rFonts w:asciiTheme="minorHAnsi" w:hAnsiTheme="minorHAnsi" w:cstheme="minorHAnsi"/>
          <w:snapToGrid w:val="0"/>
          <w:kern w:val="28"/>
          <w:lang w:eastAsia="ja-JP"/>
        </w:rPr>
        <w:t xml:space="preserve"> also may require a development of onboard satellite system beforehand the implementation of the international cooperation on VDES resource sharing</w:t>
      </w:r>
      <w:r w:rsidR="00AC51C5">
        <w:rPr>
          <w:rFonts w:asciiTheme="minorHAnsi" w:hAnsiTheme="minorHAnsi" w:cstheme="minorHAnsi"/>
          <w:snapToGrid w:val="0"/>
          <w:kern w:val="28"/>
          <w:lang w:eastAsia="ja-JP"/>
        </w:rPr>
        <w:t>, therefore, the technological methods and procedures of VDES communication for resource sharing should be conducted as soon as possible.</w:t>
      </w:r>
    </w:p>
    <w:p w14:paraId="60D80A45" w14:textId="77777777" w:rsidR="007764D4" w:rsidRDefault="007764D4" w:rsidP="00FD3F4A">
      <w:pPr>
        <w:pStyle w:val="BodyText"/>
        <w:rPr>
          <w:rFonts w:asciiTheme="minorHAnsi" w:hAnsiTheme="minorHAnsi" w:cstheme="minorHAnsi"/>
          <w:snapToGrid w:val="0"/>
          <w:kern w:val="28"/>
          <w:lang w:eastAsia="ja-JP"/>
        </w:rPr>
      </w:pPr>
    </w:p>
    <w:p w14:paraId="4D535A2E" w14:textId="5E8FAB36" w:rsidR="00AC51C5" w:rsidRDefault="00965F47" w:rsidP="00AC51C5">
      <w:pPr>
        <w:pStyle w:val="BodyText"/>
        <w:jc w:val="center"/>
        <w:rPr>
          <w:rFonts w:asciiTheme="minorHAnsi" w:hAnsiTheme="minorHAnsi" w:cstheme="minorHAnsi"/>
          <w:snapToGrid w:val="0"/>
          <w:kern w:val="28"/>
          <w:lang w:eastAsia="ja-JP"/>
        </w:rPr>
      </w:pPr>
      <w:r>
        <w:rPr>
          <w:noProof/>
        </w:rPr>
        <w:drawing>
          <wp:inline distT="0" distB="0" distL="0" distR="0" wp14:anchorId="48A82D87" wp14:editId="14EFEFEB">
            <wp:extent cx="6120130" cy="3442335"/>
            <wp:effectExtent l="0" t="0" r="0" b="5715"/>
            <wp:docPr id="1"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96DAC541-7B7A-43D3-8B79-37D633B846F1}">
                          <asvg:svgBlip xmlns:asvg="http://schemas.microsoft.com/office/drawing/2016/SVG/main" r:embed="rId12"/>
                        </a:ext>
                      </a:extLst>
                    </a:blip>
                    <a:stretch>
                      <a:fillRect/>
                    </a:stretch>
                  </pic:blipFill>
                  <pic:spPr>
                    <a:xfrm>
                      <a:off x="0" y="0"/>
                      <a:ext cx="6120130" cy="3442335"/>
                    </a:xfrm>
                    <a:prstGeom prst="rect">
                      <a:avLst/>
                    </a:prstGeom>
                  </pic:spPr>
                </pic:pic>
              </a:graphicData>
            </a:graphic>
          </wp:inline>
        </w:drawing>
      </w:r>
    </w:p>
    <w:p w14:paraId="450C86E7" w14:textId="688BBC9D" w:rsidR="00AC51C5" w:rsidRPr="007764D4" w:rsidRDefault="007764D4" w:rsidP="007764D4">
      <w:pPr>
        <w:pStyle w:val="BodyText"/>
        <w:jc w:val="center"/>
        <w:rPr>
          <w:rFonts w:asciiTheme="minorHAnsi" w:hAnsiTheme="minorHAnsi" w:cstheme="minorHAnsi"/>
          <w:b/>
          <w:bCs/>
          <w:snapToGrid w:val="0"/>
          <w:kern w:val="28"/>
          <w:lang w:eastAsia="ja-JP"/>
        </w:rPr>
      </w:pPr>
      <w:r w:rsidRPr="007764D4">
        <w:rPr>
          <w:rFonts w:asciiTheme="minorHAnsi" w:hAnsiTheme="minorHAnsi" w:cstheme="minorHAnsi"/>
          <w:b/>
          <w:bCs/>
          <w:snapToGrid w:val="0"/>
          <w:kern w:val="28"/>
          <w:lang w:eastAsia="ja-JP"/>
        </w:rPr>
        <w:t xml:space="preserve">Figure-1 </w:t>
      </w:r>
      <w:r w:rsidR="00965F47">
        <w:rPr>
          <w:rFonts w:asciiTheme="minorHAnsi" w:hAnsiTheme="minorHAnsi" w:cstheme="minorHAnsi"/>
          <w:b/>
          <w:bCs/>
          <w:snapToGrid w:val="0"/>
          <w:kern w:val="28"/>
          <w:lang w:eastAsia="ja-JP"/>
        </w:rPr>
        <w:t>The</w:t>
      </w:r>
      <w:r w:rsidRPr="007764D4">
        <w:rPr>
          <w:rFonts w:asciiTheme="minorHAnsi" w:hAnsiTheme="minorHAnsi" w:cstheme="minorHAnsi"/>
          <w:b/>
          <w:bCs/>
          <w:snapToGrid w:val="0"/>
          <w:kern w:val="28"/>
          <w:lang w:eastAsia="ja-JP"/>
        </w:rPr>
        <w:t xml:space="preserve"> image of VDES resource sharing and cooperation/coordination</w:t>
      </w:r>
    </w:p>
    <w:p w14:paraId="63B7F4B3" w14:textId="77777777" w:rsidR="007764D4" w:rsidRDefault="007764D4" w:rsidP="00FD3F4A">
      <w:pPr>
        <w:pStyle w:val="BodyText"/>
        <w:rPr>
          <w:rFonts w:asciiTheme="minorHAnsi" w:hAnsiTheme="minorHAnsi" w:cstheme="minorHAnsi"/>
          <w:snapToGrid w:val="0"/>
          <w:kern w:val="28"/>
          <w:lang w:eastAsia="ja-JP"/>
        </w:rPr>
      </w:pPr>
    </w:p>
    <w:p w14:paraId="0EB86FBE" w14:textId="6DF03008" w:rsidR="00D32B80" w:rsidRPr="00AC51C5" w:rsidRDefault="00AC51C5" w:rsidP="00AC51C5">
      <w:pPr>
        <w:pStyle w:val="BodyText"/>
        <w:ind w:left="663" w:hangingChars="300" w:hanging="663"/>
        <w:rPr>
          <w:rFonts w:asciiTheme="minorHAnsi" w:hAnsiTheme="minorHAnsi" w:cstheme="minorHAnsi"/>
          <w:b/>
          <w:bCs/>
          <w:snapToGrid w:val="0"/>
          <w:kern w:val="28"/>
          <w:lang w:eastAsia="ja-JP"/>
        </w:rPr>
      </w:pPr>
      <w:r w:rsidRPr="00AC51C5">
        <w:rPr>
          <w:rFonts w:asciiTheme="minorHAnsi" w:hAnsiTheme="minorHAnsi" w:cstheme="minorHAnsi" w:hint="eastAsia"/>
          <w:b/>
          <w:bCs/>
          <w:snapToGrid w:val="0"/>
          <w:kern w:val="28"/>
          <w:lang w:eastAsia="ja-JP"/>
        </w:rPr>
        <w:lastRenderedPageBreak/>
        <w:t>3</w:t>
      </w:r>
      <w:r w:rsidRPr="00AC51C5">
        <w:rPr>
          <w:rFonts w:asciiTheme="minorHAnsi" w:hAnsiTheme="minorHAnsi" w:cstheme="minorHAnsi"/>
          <w:b/>
          <w:bCs/>
          <w:snapToGrid w:val="0"/>
          <w:kern w:val="28"/>
          <w:lang w:eastAsia="ja-JP"/>
        </w:rPr>
        <w:t>.3.3</w:t>
      </w:r>
      <w:r w:rsidRPr="00AC51C5">
        <w:rPr>
          <w:rFonts w:asciiTheme="minorHAnsi" w:hAnsiTheme="minorHAnsi" w:cstheme="minorHAnsi"/>
          <w:b/>
          <w:bCs/>
          <w:snapToGrid w:val="0"/>
          <w:kern w:val="28"/>
          <w:lang w:eastAsia="ja-JP"/>
        </w:rPr>
        <w:tab/>
        <w:t>Method of work within ENAV Committee</w:t>
      </w:r>
    </w:p>
    <w:p w14:paraId="27C7DDF4" w14:textId="03A73D91" w:rsidR="00AC51C5" w:rsidRDefault="00AC51C5" w:rsidP="00FD3F4A">
      <w:pPr>
        <w:pStyle w:val="BodyText"/>
        <w:rPr>
          <w:rFonts w:asciiTheme="minorHAnsi" w:hAnsiTheme="minorHAnsi" w:cstheme="minorHAnsi"/>
          <w:snapToGrid w:val="0"/>
          <w:kern w:val="28"/>
          <w:lang w:eastAsia="ja-JP"/>
        </w:rPr>
      </w:pPr>
      <w:r>
        <w:rPr>
          <w:rFonts w:asciiTheme="minorHAnsi" w:hAnsiTheme="minorHAnsi" w:cstheme="minorHAnsi" w:hint="eastAsia"/>
          <w:snapToGrid w:val="0"/>
          <w:kern w:val="28"/>
          <w:lang w:eastAsia="ja-JP"/>
        </w:rPr>
        <w:t>I</w:t>
      </w:r>
      <w:r>
        <w:rPr>
          <w:rFonts w:asciiTheme="minorHAnsi" w:hAnsiTheme="minorHAnsi" w:cstheme="minorHAnsi"/>
          <w:snapToGrid w:val="0"/>
          <w:kern w:val="28"/>
          <w:lang w:eastAsia="ja-JP"/>
        </w:rPr>
        <w:t>n order to accelerate the work indicated in 3.3.1 and 3.3.2, it would be beneficial/necessary to establish a task group, for instance, within WG3 of ENAV Committee.</w:t>
      </w:r>
      <w:r w:rsidR="00965F47">
        <w:rPr>
          <w:rFonts w:asciiTheme="minorHAnsi" w:hAnsiTheme="minorHAnsi" w:cstheme="minorHAnsi"/>
          <w:snapToGrid w:val="0"/>
          <w:kern w:val="28"/>
          <w:lang w:eastAsia="ja-JP"/>
        </w:rPr>
        <w:t xml:space="preserve"> </w:t>
      </w:r>
    </w:p>
    <w:p w14:paraId="41F192BB" w14:textId="1274D45C" w:rsidR="00965F47" w:rsidRPr="00965F47" w:rsidRDefault="00965F47" w:rsidP="00965F47">
      <w:pPr>
        <w:pStyle w:val="BodyText"/>
        <w:ind w:left="663" w:hangingChars="300" w:hanging="663"/>
        <w:rPr>
          <w:rFonts w:asciiTheme="minorHAnsi" w:hAnsiTheme="minorHAnsi" w:cstheme="minorHAnsi"/>
          <w:b/>
          <w:bCs/>
          <w:snapToGrid w:val="0"/>
          <w:kern w:val="28"/>
          <w:lang w:eastAsia="ja-JP"/>
        </w:rPr>
      </w:pPr>
      <w:r w:rsidRPr="00965F47">
        <w:rPr>
          <w:rFonts w:asciiTheme="minorHAnsi" w:hAnsiTheme="minorHAnsi" w:cstheme="minorHAnsi" w:hint="eastAsia"/>
          <w:b/>
          <w:bCs/>
          <w:snapToGrid w:val="0"/>
          <w:kern w:val="28"/>
          <w:lang w:eastAsia="ja-JP"/>
        </w:rPr>
        <w:t>3</w:t>
      </w:r>
      <w:r w:rsidRPr="00965F47">
        <w:rPr>
          <w:rFonts w:asciiTheme="minorHAnsi" w:hAnsiTheme="minorHAnsi" w:cstheme="minorHAnsi"/>
          <w:b/>
          <w:bCs/>
          <w:snapToGrid w:val="0"/>
          <w:kern w:val="28"/>
          <w:lang w:eastAsia="ja-JP"/>
        </w:rPr>
        <w:t>.3.4</w:t>
      </w:r>
      <w:r w:rsidRPr="00965F47">
        <w:rPr>
          <w:rFonts w:asciiTheme="minorHAnsi" w:hAnsiTheme="minorHAnsi" w:cstheme="minorHAnsi"/>
          <w:b/>
          <w:bCs/>
          <w:snapToGrid w:val="0"/>
          <w:kern w:val="28"/>
          <w:lang w:eastAsia="ja-JP"/>
        </w:rPr>
        <w:tab/>
        <w:t>Discussion at ENAV30 WG3</w:t>
      </w:r>
    </w:p>
    <w:p w14:paraId="638B70E1" w14:textId="76609665" w:rsidR="00965F47" w:rsidRDefault="00965F47" w:rsidP="00FD3F4A">
      <w:pPr>
        <w:pStyle w:val="BodyText"/>
        <w:rPr>
          <w:rFonts w:asciiTheme="minorHAnsi" w:hAnsiTheme="minorHAnsi" w:cstheme="minorHAnsi"/>
          <w:snapToGrid w:val="0"/>
          <w:kern w:val="28"/>
          <w:lang w:eastAsia="ja-JP"/>
        </w:rPr>
      </w:pPr>
      <w:r>
        <w:rPr>
          <w:rFonts w:asciiTheme="minorHAnsi" w:hAnsiTheme="minorHAnsi" w:cstheme="minorHAnsi" w:hint="eastAsia"/>
          <w:snapToGrid w:val="0"/>
          <w:kern w:val="28"/>
          <w:lang w:eastAsia="ja-JP"/>
        </w:rPr>
        <w:t>T</w:t>
      </w:r>
      <w:r>
        <w:rPr>
          <w:rFonts w:asciiTheme="minorHAnsi" w:hAnsiTheme="minorHAnsi" w:cstheme="minorHAnsi"/>
          <w:snapToGrid w:val="0"/>
          <w:kern w:val="28"/>
          <w:lang w:eastAsia="ja-JP"/>
        </w:rPr>
        <w:t>he authors may provide a discussion paper to ENAV30 WG3 for its consideration on this subject.</w:t>
      </w:r>
    </w:p>
    <w:p w14:paraId="4CD639A0" w14:textId="77777777" w:rsidR="00965F47" w:rsidRDefault="00965F47" w:rsidP="00965F47">
      <w:pPr>
        <w:pStyle w:val="Heading1"/>
        <w:numPr>
          <w:ilvl w:val="0"/>
          <w:numId w:val="0"/>
        </w:numPr>
      </w:pPr>
    </w:p>
    <w:p w14:paraId="1D083D92" w14:textId="7276A649" w:rsidR="00180DDA" w:rsidRPr="007A395D" w:rsidRDefault="00180DDA" w:rsidP="00965F47">
      <w:pPr>
        <w:pStyle w:val="Heading1"/>
        <w:numPr>
          <w:ilvl w:val="0"/>
          <w:numId w:val="0"/>
        </w:numPr>
      </w:pPr>
      <w:r w:rsidRPr="007A395D">
        <w:t>References</w:t>
      </w:r>
    </w:p>
    <w:p w14:paraId="602EDD48" w14:textId="724FABD0" w:rsidR="00180DDA" w:rsidRPr="007A395D" w:rsidRDefault="00467267" w:rsidP="00180DDA">
      <w:pPr>
        <w:pStyle w:val="References"/>
        <w:rPr>
          <w:rFonts w:ascii="Calibri" w:hAnsi="Calibri"/>
        </w:rPr>
      </w:pPr>
      <w:r>
        <w:rPr>
          <w:rFonts w:ascii="Calibri" w:hAnsi="Calibri"/>
        </w:rPr>
        <w:t>ENAV28.5.1.3.3</w:t>
      </w:r>
    </w:p>
    <w:p w14:paraId="00EC0BCC" w14:textId="4C2F802F" w:rsidR="00180DDA" w:rsidRDefault="00467267" w:rsidP="00180DDA">
      <w:pPr>
        <w:pStyle w:val="References"/>
        <w:rPr>
          <w:rFonts w:ascii="Calibri" w:hAnsi="Calibri"/>
          <w:lang w:eastAsia="de-DE"/>
        </w:rPr>
      </w:pPr>
      <w:r>
        <w:rPr>
          <w:rFonts w:ascii="Calibri" w:hAnsi="Calibri"/>
          <w:lang w:eastAsia="de-DE"/>
        </w:rPr>
        <w:t>20211015 WG3 New work items proposal 2021_1015</w:t>
      </w:r>
      <w:r w:rsidR="00180DDA" w:rsidRPr="007A395D">
        <w:rPr>
          <w:rFonts w:ascii="Calibri" w:hAnsi="Calibri"/>
          <w:lang w:eastAsia="de-DE"/>
        </w:rPr>
        <w:t>.</w:t>
      </w:r>
    </w:p>
    <w:p w14:paraId="55557B64" w14:textId="516D99BF" w:rsidR="00DD2DD0" w:rsidRDefault="00DD2DD0" w:rsidP="00180DDA">
      <w:pPr>
        <w:pStyle w:val="References"/>
        <w:rPr>
          <w:rFonts w:ascii="Calibri" w:hAnsi="Calibri"/>
          <w:lang w:eastAsia="de-DE"/>
        </w:rPr>
      </w:pPr>
      <w:r>
        <w:rPr>
          <w:rFonts w:ascii="Calibri" w:hAnsi="Calibri" w:hint="eastAsia"/>
          <w:lang w:eastAsia="ja-JP"/>
        </w:rPr>
        <w:t>E</w:t>
      </w:r>
      <w:r>
        <w:rPr>
          <w:rFonts w:ascii="Calibri" w:hAnsi="Calibri"/>
          <w:lang w:eastAsia="ja-JP"/>
        </w:rPr>
        <w:t>NAV29.5.1.3.1</w:t>
      </w:r>
    </w:p>
    <w:p w14:paraId="74B0206E" w14:textId="77777777" w:rsidR="00965F47" w:rsidRPr="007A395D" w:rsidRDefault="00965F47" w:rsidP="00965F47">
      <w:pPr>
        <w:pStyle w:val="References"/>
        <w:numPr>
          <w:ilvl w:val="0"/>
          <w:numId w:val="0"/>
        </w:numPr>
        <w:rPr>
          <w:rFonts w:ascii="Calibri" w:hAnsi="Calibri"/>
          <w:lang w:eastAsia="de-DE"/>
        </w:rPr>
      </w:pPr>
    </w:p>
    <w:p w14:paraId="7A8D2F27" w14:textId="77777777" w:rsidR="00A446C9" w:rsidRPr="007A395D" w:rsidRDefault="00A446C9" w:rsidP="00605E43">
      <w:pPr>
        <w:pStyle w:val="Heading1"/>
      </w:pPr>
      <w:r w:rsidRPr="007A395D">
        <w:t>Action requested of the Committee</w:t>
      </w:r>
    </w:p>
    <w:p w14:paraId="1556E528" w14:textId="4AACCF86" w:rsidR="00F25BF4" w:rsidRPr="007A395D" w:rsidRDefault="00F25BF4" w:rsidP="00A446C9">
      <w:pPr>
        <w:pStyle w:val="BodyText"/>
        <w:rPr>
          <w:rFonts w:ascii="Calibri" w:hAnsi="Calibri"/>
        </w:rPr>
      </w:pPr>
      <w:r w:rsidRPr="007A395D">
        <w:rPr>
          <w:rFonts w:ascii="Calibri" w:hAnsi="Calibri"/>
        </w:rPr>
        <w:t xml:space="preserve">The Committee is </w:t>
      </w:r>
      <w:r w:rsidR="00965F47">
        <w:rPr>
          <w:rFonts w:ascii="Calibri" w:hAnsi="Calibri"/>
        </w:rPr>
        <w:t>invited</w:t>
      </w:r>
      <w:r w:rsidRPr="007A395D">
        <w:rPr>
          <w:rFonts w:ascii="Calibri" w:hAnsi="Calibri"/>
        </w:rPr>
        <w:t xml:space="preserve"> to</w:t>
      </w:r>
      <w:r w:rsidR="00467267">
        <w:rPr>
          <w:rFonts w:ascii="Calibri" w:hAnsi="Calibri"/>
        </w:rPr>
        <w:t xml:space="preserve"> consider the development of </w:t>
      </w:r>
      <w:r w:rsidR="00467267" w:rsidRPr="00126D06">
        <w:rPr>
          <w:rFonts w:ascii="Calibri" w:hAnsi="Calibri"/>
          <w:snapToGrid w:val="0"/>
          <w:kern w:val="28"/>
        </w:rPr>
        <w:t>Guidelines on VDES</w:t>
      </w:r>
      <w:r w:rsidR="00467267" w:rsidRPr="00126D06">
        <w:rPr>
          <w:rFonts w:ascii="Calibri" w:hAnsi="Calibri"/>
          <w:snapToGrid w:val="0"/>
          <w:kern w:val="28"/>
          <w:lang w:eastAsia="ja-JP"/>
        </w:rPr>
        <w:t xml:space="preserve"> resource sharing and coordination/cooperation</w:t>
      </w:r>
      <w:r w:rsidR="007F65F5">
        <w:rPr>
          <w:rFonts w:ascii="Calibri" w:hAnsi="Calibri"/>
          <w:snapToGrid w:val="0"/>
          <w:kern w:val="28"/>
          <w:lang w:eastAsia="ja-JP"/>
        </w:rPr>
        <w:t xml:space="preserve"> outlined in paragraph 3.3</w:t>
      </w:r>
      <w:r w:rsidR="004D29A6">
        <w:rPr>
          <w:rFonts w:ascii="Calibri" w:hAnsi="Calibri"/>
          <w:snapToGrid w:val="0"/>
          <w:kern w:val="28"/>
          <w:lang w:eastAsia="ja-JP"/>
        </w:rPr>
        <w:t xml:space="preserve">, and if it feels necessary, the establishment of sub-group (e.g., task </w:t>
      </w:r>
      <w:r w:rsidR="00AC51C5">
        <w:rPr>
          <w:rFonts w:ascii="Calibri" w:hAnsi="Calibri"/>
          <w:snapToGrid w:val="0"/>
          <w:kern w:val="28"/>
          <w:lang w:eastAsia="ja-JP"/>
        </w:rPr>
        <w:t>group</w:t>
      </w:r>
      <w:r w:rsidR="004D29A6">
        <w:rPr>
          <w:rFonts w:ascii="Calibri" w:hAnsi="Calibri"/>
          <w:snapToGrid w:val="0"/>
          <w:kern w:val="28"/>
          <w:lang w:eastAsia="ja-JP"/>
        </w:rPr>
        <w:t>) within its WG3 for the development of the Guidelines.</w:t>
      </w:r>
      <w:r w:rsidR="00467267">
        <w:rPr>
          <w:rFonts w:ascii="Calibri" w:hAnsi="Calibri"/>
          <w:snapToGrid w:val="0"/>
          <w:kern w:val="28"/>
          <w:lang w:eastAsia="ja-JP"/>
        </w:rPr>
        <w:t xml:space="preserve"> </w:t>
      </w:r>
    </w:p>
    <w:p w14:paraId="1F4A3D9A" w14:textId="1BEC0A6C" w:rsidR="00467267" w:rsidRDefault="00FD3F4A" w:rsidP="00FD3F4A">
      <w:pPr>
        <w:jc w:val="center"/>
        <w:rPr>
          <w:lang w:eastAsia="ja-JP"/>
        </w:rPr>
      </w:pPr>
      <w:r>
        <w:rPr>
          <w:rFonts w:hint="eastAsia"/>
          <w:lang w:eastAsia="ja-JP"/>
        </w:rPr>
        <w:t>-</w:t>
      </w:r>
      <w:r>
        <w:rPr>
          <w:lang w:eastAsia="ja-JP"/>
        </w:rPr>
        <w:t xml:space="preserve"> - -</w:t>
      </w:r>
    </w:p>
    <w:p w14:paraId="4958804A" w14:textId="633E736B" w:rsidR="00E46A95" w:rsidRDefault="00E46A95" w:rsidP="00FD3F4A">
      <w:pPr>
        <w:jc w:val="center"/>
        <w:rPr>
          <w:lang w:eastAsia="ja-JP"/>
        </w:rPr>
      </w:pPr>
    </w:p>
    <w:p w14:paraId="16AE6650" w14:textId="0ECE5052" w:rsidR="004D1D85" w:rsidRPr="007A395D" w:rsidRDefault="004D1D85" w:rsidP="00E46A95">
      <w:pPr>
        <w:pStyle w:val="Appendix"/>
        <w:numPr>
          <w:ilvl w:val="0"/>
          <w:numId w:val="0"/>
        </w:numPr>
        <w:ind w:left="1985"/>
        <w:rPr>
          <w:rFonts w:ascii="Calibri" w:hAnsi="Calibri"/>
        </w:rPr>
      </w:pPr>
    </w:p>
    <w:sectPr w:rsidR="004D1D85" w:rsidRPr="007A395D" w:rsidSect="0082480E">
      <w:headerReference w:type="even" r:id="rId13"/>
      <w:headerReference w:type="default" r:id="rId14"/>
      <w:footerReference w:type="default" r:id="rId15"/>
      <w:head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15A4B" w14:textId="77777777" w:rsidR="003C124D" w:rsidRDefault="003C124D" w:rsidP="00362CD9">
      <w:r>
        <w:separator/>
      </w:r>
    </w:p>
  </w:endnote>
  <w:endnote w:type="continuationSeparator" w:id="0">
    <w:p w14:paraId="0D902CF5" w14:textId="77777777" w:rsidR="003C124D" w:rsidRDefault="003C124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1B37A666"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A80EE5">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C43B1" w14:textId="77777777" w:rsidR="003C124D" w:rsidRDefault="003C124D" w:rsidP="00362CD9">
      <w:r>
        <w:separator/>
      </w:r>
    </w:p>
  </w:footnote>
  <w:footnote w:type="continuationSeparator" w:id="0">
    <w:p w14:paraId="7CDCBF32" w14:textId="77777777" w:rsidR="003C124D" w:rsidRDefault="003C124D"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000000">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lang w:val="en-US" w:eastAsia="ja-JP"/>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00000">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en-US" w:eastAsia="ja-JP"/>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000000"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9864C1F"/>
    <w:multiLevelType w:val="hybridMultilevel"/>
    <w:tmpl w:val="C212DFC4"/>
    <w:lvl w:ilvl="0" w:tplc="03728612">
      <w:start w:val="4"/>
      <w:numFmt w:val="bullet"/>
      <w:lvlText w:val="-"/>
      <w:lvlJc w:val="left"/>
      <w:pPr>
        <w:ind w:left="360" w:hanging="360"/>
      </w:pPr>
      <w:rPr>
        <w:rFonts w:ascii="Arial" w:eastAsiaTheme="minorEastAsia" w:hAnsi="Arial"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270045567">
    <w:abstractNumId w:val="1"/>
  </w:num>
  <w:num w:numId="2" w16cid:durableId="1923830909">
    <w:abstractNumId w:val="0"/>
  </w:num>
  <w:num w:numId="3" w16cid:durableId="601111348">
    <w:abstractNumId w:val="7"/>
  </w:num>
  <w:num w:numId="4" w16cid:durableId="135687907">
    <w:abstractNumId w:val="22"/>
  </w:num>
  <w:num w:numId="5" w16cid:durableId="1894728671">
    <w:abstractNumId w:val="15"/>
  </w:num>
  <w:num w:numId="6" w16cid:durableId="34083239">
    <w:abstractNumId w:val="4"/>
  </w:num>
  <w:num w:numId="7" w16cid:durableId="1929120948">
    <w:abstractNumId w:val="24"/>
  </w:num>
  <w:num w:numId="8" w16cid:durableId="2011373688">
    <w:abstractNumId w:val="10"/>
  </w:num>
  <w:num w:numId="9" w16cid:durableId="341858806">
    <w:abstractNumId w:val="8"/>
  </w:num>
  <w:num w:numId="10" w16cid:durableId="492140479">
    <w:abstractNumId w:val="18"/>
  </w:num>
  <w:num w:numId="11" w16cid:durableId="2131238126">
    <w:abstractNumId w:val="17"/>
  </w:num>
  <w:num w:numId="12" w16cid:durableId="1530873237">
    <w:abstractNumId w:val="14"/>
  </w:num>
  <w:num w:numId="13" w16cid:durableId="102848185">
    <w:abstractNumId w:val="23"/>
  </w:num>
  <w:num w:numId="14" w16cid:durableId="1926916624">
    <w:abstractNumId w:val="5"/>
  </w:num>
  <w:num w:numId="15" w16cid:durableId="6716110">
    <w:abstractNumId w:val="25"/>
  </w:num>
  <w:num w:numId="16" w16cid:durableId="246039199">
    <w:abstractNumId w:val="13"/>
  </w:num>
  <w:num w:numId="17" w16cid:durableId="1102188629">
    <w:abstractNumId w:val="6"/>
  </w:num>
  <w:num w:numId="18" w16cid:durableId="494225185">
    <w:abstractNumId w:val="20"/>
  </w:num>
  <w:num w:numId="19" w16cid:durableId="110173286">
    <w:abstractNumId w:val="13"/>
  </w:num>
  <w:num w:numId="20" w16cid:durableId="846485733">
    <w:abstractNumId w:val="13"/>
  </w:num>
  <w:num w:numId="21" w16cid:durableId="2061008476">
    <w:abstractNumId w:val="13"/>
  </w:num>
  <w:num w:numId="22" w16cid:durableId="2038042428">
    <w:abstractNumId w:val="13"/>
  </w:num>
  <w:num w:numId="23" w16cid:durableId="712311772">
    <w:abstractNumId w:val="21"/>
  </w:num>
  <w:num w:numId="24" w16cid:durableId="1449929441">
    <w:abstractNumId w:val="3"/>
  </w:num>
  <w:num w:numId="25" w16cid:durableId="1189177758">
    <w:abstractNumId w:val="3"/>
  </w:num>
  <w:num w:numId="26" w16cid:durableId="1834492085">
    <w:abstractNumId w:val="3"/>
  </w:num>
  <w:num w:numId="27" w16cid:durableId="5254787">
    <w:abstractNumId w:val="9"/>
  </w:num>
  <w:num w:numId="28" w16cid:durableId="45686873">
    <w:abstractNumId w:val="9"/>
  </w:num>
  <w:num w:numId="29" w16cid:durableId="88426962">
    <w:abstractNumId w:val="9"/>
  </w:num>
  <w:num w:numId="30" w16cid:durableId="713964787">
    <w:abstractNumId w:val="9"/>
  </w:num>
  <w:num w:numId="31" w16cid:durableId="499927195">
    <w:abstractNumId w:val="9"/>
  </w:num>
  <w:num w:numId="32" w16cid:durableId="904990303">
    <w:abstractNumId w:val="9"/>
  </w:num>
  <w:num w:numId="33" w16cid:durableId="162670188">
    <w:abstractNumId w:val="19"/>
  </w:num>
  <w:num w:numId="34" w16cid:durableId="1480924656">
    <w:abstractNumId w:val="19"/>
  </w:num>
  <w:num w:numId="35" w16cid:durableId="1178538739">
    <w:abstractNumId w:val="19"/>
  </w:num>
  <w:num w:numId="36" w16cid:durableId="2096777937">
    <w:abstractNumId w:val="11"/>
  </w:num>
  <w:num w:numId="37" w16cid:durableId="1446267685">
    <w:abstractNumId w:val="5"/>
  </w:num>
  <w:num w:numId="38" w16cid:durableId="79497425">
    <w:abstractNumId w:val="14"/>
  </w:num>
  <w:num w:numId="39" w16cid:durableId="13728057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698504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28446677">
    <w:abstractNumId w:val="2"/>
  </w:num>
  <w:num w:numId="42" w16cid:durableId="5897747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57728665">
    <w:abstractNumId w:val="2"/>
  </w:num>
  <w:num w:numId="44" w16cid:durableId="1669400807">
    <w:abstractNumId w:val="12"/>
  </w:num>
  <w:num w:numId="45" w16cid:durableId="212011814">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6AAB"/>
    <w:rsid w:val="00032E61"/>
    <w:rsid w:val="00036A03"/>
    <w:rsid w:val="00036B9E"/>
    <w:rsid w:val="00037DF4"/>
    <w:rsid w:val="0004700E"/>
    <w:rsid w:val="000635BE"/>
    <w:rsid w:val="00070C13"/>
    <w:rsid w:val="000715C9"/>
    <w:rsid w:val="00081039"/>
    <w:rsid w:val="00084F33"/>
    <w:rsid w:val="000A77A7"/>
    <w:rsid w:val="000B1707"/>
    <w:rsid w:val="000C1B3E"/>
    <w:rsid w:val="000C349E"/>
    <w:rsid w:val="001055DB"/>
    <w:rsid w:val="00110AE7"/>
    <w:rsid w:val="00126D06"/>
    <w:rsid w:val="00160593"/>
    <w:rsid w:val="00161736"/>
    <w:rsid w:val="00177F4D"/>
    <w:rsid w:val="00180DDA"/>
    <w:rsid w:val="00181631"/>
    <w:rsid w:val="001B2A2D"/>
    <w:rsid w:val="001B737D"/>
    <w:rsid w:val="001C44A3"/>
    <w:rsid w:val="001E0E15"/>
    <w:rsid w:val="001F2473"/>
    <w:rsid w:val="001F528A"/>
    <w:rsid w:val="001F704E"/>
    <w:rsid w:val="00201722"/>
    <w:rsid w:val="002125B0"/>
    <w:rsid w:val="00243228"/>
    <w:rsid w:val="00251483"/>
    <w:rsid w:val="00255CAA"/>
    <w:rsid w:val="00264305"/>
    <w:rsid w:val="00270565"/>
    <w:rsid w:val="002A0346"/>
    <w:rsid w:val="002A4487"/>
    <w:rsid w:val="002B49E9"/>
    <w:rsid w:val="002C632E"/>
    <w:rsid w:val="002D3E8B"/>
    <w:rsid w:val="002D4575"/>
    <w:rsid w:val="002D5C0C"/>
    <w:rsid w:val="002E03D1"/>
    <w:rsid w:val="002E6B74"/>
    <w:rsid w:val="002E6FCA"/>
    <w:rsid w:val="00351D93"/>
    <w:rsid w:val="00356CD0"/>
    <w:rsid w:val="00362CD9"/>
    <w:rsid w:val="00371CE6"/>
    <w:rsid w:val="003761CA"/>
    <w:rsid w:val="00380DAF"/>
    <w:rsid w:val="003972CE"/>
    <w:rsid w:val="003A6B9A"/>
    <w:rsid w:val="003B28F5"/>
    <w:rsid w:val="003B7B7D"/>
    <w:rsid w:val="003C124D"/>
    <w:rsid w:val="003C54CB"/>
    <w:rsid w:val="003C7A2A"/>
    <w:rsid w:val="003D2DC1"/>
    <w:rsid w:val="003D69D0"/>
    <w:rsid w:val="003F2918"/>
    <w:rsid w:val="003F430E"/>
    <w:rsid w:val="00407D3C"/>
    <w:rsid w:val="0041088C"/>
    <w:rsid w:val="00412DD0"/>
    <w:rsid w:val="00420A38"/>
    <w:rsid w:val="00431B19"/>
    <w:rsid w:val="004452A2"/>
    <w:rsid w:val="004661AD"/>
    <w:rsid w:val="00467267"/>
    <w:rsid w:val="004A6C1D"/>
    <w:rsid w:val="004D1D85"/>
    <w:rsid w:val="004D29A6"/>
    <w:rsid w:val="004D3C3A"/>
    <w:rsid w:val="004E1CD1"/>
    <w:rsid w:val="004F16CF"/>
    <w:rsid w:val="004F7EFC"/>
    <w:rsid w:val="005107EB"/>
    <w:rsid w:val="00511277"/>
    <w:rsid w:val="00521345"/>
    <w:rsid w:val="00526DF0"/>
    <w:rsid w:val="00545CC4"/>
    <w:rsid w:val="00551FFF"/>
    <w:rsid w:val="005607A2"/>
    <w:rsid w:val="0057198B"/>
    <w:rsid w:val="00573CFE"/>
    <w:rsid w:val="0057460F"/>
    <w:rsid w:val="00575650"/>
    <w:rsid w:val="005969F2"/>
    <w:rsid w:val="00597FAE"/>
    <w:rsid w:val="005A2405"/>
    <w:rsid w:val="005B32A3"/>
    <w:rsid w:val="005C0D44"/>
    <w:rsid w:val="005C566C"/>
    <w:rsid w:val="005C6659"/>
    <w:rsid w:val="005C7E69"/>
    <w:rsid w:val="005E262D"/>
    <w:rsid w:val="005F1AFD"/>
    <w:rsid w:val="005F23D3"/>
    <w:rsid w:val="005F7E20"/>
    <w:rsid w:val="00603CA4"/>
    <w:rsid w:val="00605E43"/>
    <w:rsid w:val="00610725"/>
    <w:rsid w:val="006153BB"/>
    <w:rsid w:val="006274F1"/>
    <w:rsid w:val="00653B5E"/>
    <w:rsid w:val="006652C3"/>
    <w:rsid w:val="00691FD0"/>
    <w:rsid w:val="00692148"/>
    <w:rsid w:val="006A1A1E"/>
    <w:rsid w:val="006A3FBC"/>
    <w:rsid w:val="006C2266"/>
    <w:rsid w:val="006C5948"/>
    <w:rsid w:val="006D3734"/>
    <w:rsid w:val="006F2795"/>
    <w:rsid w:val="006F2A74"/>
    <w:rsid w:val="007000D4"/>
    <w:rsid w:val="007118F5"/>
    <w:rsid w:val="00712AA4"/>
    <w:rsid w:val="007146C4"/>
    <w:rsid w:val="00721AA1"/>
    <w:rsid w:val="00724B67"/>
    <w:rsid w:val="007371B7"/>
    <w:rsid w:val="007547F8"/>
    <w:rsid w:val="00765622"/>
    <w:rsid w:val="00770B6C"/>
    <w:rsid w:val="007764D4"/>
    <w:rsid w:val="00783FEA"/>
    <w:rsid w:val="007A395D"/>
    <w:rsid w:val="007B6BD5"/>
    <w:rsid w:val="007C346C"/>
    <w:rsid w:val="007E520B"/>
    <w:rsid w:val="007E6479"/>
    <w:rsid w:val="007F65F5"/>
    <w:rsid w:val="0080294B"/>
    <w:rsid w:val="00820728"/>
    <w:rsid w:val="0082480E"/>
    <w:rsid w:val="00850293"/>
    <w:rsid w:val="00851373"/>
    <w:rsid w:val="00851BA6"/>
    <w:rsid w:val="0085654D"/>
    <w:rsid w:val="00861160"/>
    <w:rsid w:val="008611FE"/>
    <w:rsid w:val="0086654F"/>
    <w:rsid w:val="008A356F"/>
    <w:rsid w:val="008A4653"/>
    <w:rsid w:val="008A4717"/>
    <w:rsid w:val="008A50CC"/>
    <w:rsid w:val="008B3040"/>
    <w:rsid w:val="008B3BDA"/>
    <w:rsid w:val="008C574F"/>
    <w:rsid w:val="008D1694"/>
    <w:rsid w:val="008D6C1F"/>
    <w:rsid w:val="008D79CB"/>
    <w:rsid w:val="008F07BC"/>
    <w:rsid w:val="009123FF"/>
    <w:rsid w:val="0091760D"/>
    <w:rsid w:val="0092692B"/>
    <w:rsid w:val="00930561"/>
    <w:rsid w:val="00930FCD"/>
    <w:rsid w:val="00943E9C"/>
    <w:rsid w:val="00953F4D"/>
    <w:rsid w:val="00960BB8"/>
    <w:rsid w:val="0096409E"/>
    <w:rsid w:val="00964F5C"/>
    <w:rsid w:val="00965F47"/>
    <w:rsid w:val="00973B57"/>
    <w:rsid w:val="00975900"/>
    <w:rsid w:val="009831C0"/>
    <w:rsid w:val="0099161D"/>
    <w:rsid w:val="009C2B04"/>
    <w:rsid w:val="009C48AA"/>
    <w:rsid w:val="009F2292"/>
    <w:rsid w:val="00A0389B"/>
    <w:rsid w:val="00A33A3C"/>
    <w:rsid w:val="00A446C9"/>
    <w:rsid w:val="00A635D6"/>
    <w:rsid w:val="00A80EE5"/>
    <w:rsid w:val="00A8553A"/>
    <w:rsid w:val="00A93AED"/>
    <w:rsid w:val="00AC51C5"/>
    <w:rsid w:val="00AE1319"/>
    <w:rsid w:val="00AE34BB"/>
    <w:rsid w:val="00B226F2"/>
    <w:rsid w:val="00B274DF"/>
    <w:rsid w:val="00B452C5"/>
    <w:rsid w:val="00B55D43"/>
    <w:rsid w:val="00B56BDF"/>
    <w:rsid w:val="00B65812"/>
    <w:rsid w:val="00B766DC"/>
    <w:rsid w:val="00B85CD6"/>
    <w:rsid w:val="00B90A27"/>
    <w:rsid w:val="00B9554D"/>
    <w:rsid w:val="00BA5923"/>
    <w:rsid w:val="00BB2B9F"/>
    <w:rsid w:val="00BB7D9E"/>
    <w:rsid w:val="00BC2334"/>
    <w:rsid w:val="00BD3CB8"/>
    <w:rsid w:val="00BD4E6F"/>
    <w:rsid w:val="00BF32F0"/>
    <w:rsid w:val="00BF4DCE"/>
    <w:rsid w:val="00C05CE5"/>
    <w:rsid w:val="00C57C2E"/>
    <w:rsid w:val="00C6171E"/>
    <w:rsid w:val="00C667E6"/>
    <w:rsid w:val="00CA6F2C"/>
    <w:rsid w:val="00CC7CC9"/>
    <w:rsid w:val="00CD6A13"/>
    <w:rsid w:val="00CF1871"/>
    <w:rsid w:val="00D01874"/>
    <w:rsid w:val="00D019CE"/>
    <w:rsid w:val="00D1133E"/>
    <w:rsid w:val="00D17A34"/>
    <w:rsid w:val="00D26628"/>
    <w:rsid w:val="00D27BD8"/>
    <w:rsid w:val="00D32B80"/>
    <w:rsid w:val="00D332B3"/>
    <w:rsid w:val="00D55207"/>
    <w:rsid w:val="00D5552F"/>
    <w:rsid w:val="00D81801"/>
    <w:rsid w:val="00D92B45"/>
    <w:rsid w:val="00D95962"/>
    <w:rsid w:val="00DC389B"/>
    <w:rsid w:val="00DD0ADC"/>
    <w:rsid w:val="00DD2DD0"/>
    <w:rsid w:val="00DE2FEE"/>
    <w:rsid w:val="00DE4A38"/>
    <w:rsid w:val="00DF1467"/>
    <w:rsid w:val="00DF25EC"/>
    <w:rsid w:val="00E00BE9"/>
    <w:rsid w:val="00E160D1"/>
    <w:rsid w:val="00E22A11"/>
    <w:rsid w:val="00E24D7F"/>
    <w:rsid w:val="00E250E3"/>
    <w:rsid w:val="00E31E5C"/>
    <w:rsid w:val="00E3507B"/>
    <w:rsid w:val="00E44DD2"/>
    <w:rsid w:val="00E46A95"/>
    <w:rsid w:val="00E558C3"/>
    <w:rsid w:val="00E55927"/>
    <w:rsid w:val="00E60540"/>
    <w:rsid w:val="00E77122"/>
    <w:rsid w:val="00E912A6"/>
    <w:rsid w:val="00EA4844"/>
    <w:rsid w:val="00EA4D9C"/>
    <w:rsid w:val="00EA5A97"/>
    <w:rsid w:val="00EB0610"/>
    <w:rsid w:val="00EB2248"/>
    <w:rsid w:val="00EB75EE"/>
    <w:rsid w:val="00EC6130"/>
    <w:rsid w:val="00EE3CC5"/>
    <w:rsid w:val="00EE4C1D"/>
    <w:rsid w:val="00EF3685"/>
    <w:rsid w:val="00F04350"/>
    <w:rsid w:val="00F1104A"/>
    <w:rsid w:val="00F133DB"/>
    <w:rsid w:val="00F159EB"/>
    <w:rsid w:val="00F25BF4"/>
    <w:rsid w:val="00F267DB"/>
    <w:rsid w:val="00F412E7"/>
    <w:rsid w:val="00F46F6F"/>
    <w:rsid w:val="00F60608"/>
    <w:rsid w:val="00F62217"/>
    <w:rsid w:val="00FB17A9"/>
    <w:rsid w:val="00FB527C"/>
    <w:rsid w:val="00FB6F75"/>
    <w:rsid w:val="00FC0EB3"/>
    <w:rsid w:val="00FC3E4C"/>
    <w:rsid w:val="00FD3F4A"/>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jlqj4b">
    <w:name w:val="jlqj4b"/>
    <w:basedOn w:val="DefaultParagraphFont"/>
    <w:rsid w:val="007E520B"/>
  </w:style>
  <w:style w:type="paragraph" w:styleId="Revision">
    <w:name w:val="Revision"/>
    <w:hidden/>
    <w:uiPriority w:val="99"/>
    <w:semiHidden/>
    <w:rsid w:val="00DE4A38"/>
    <w:rPr>
      <w:rFonts w:ascii="Arial" w:hAnsi="Arial" w:cs="Calibri"/>
      <w:sz w:val="22"/>
      <w:szCs w:val="22"/>
    </w:rPr>
  </w:style>
  <w:style w:type="paragraph" w:styleId="Date">
    <w:name w:val="Date"/>
    <w:basedOn w:val="Normal"/>
    <w:next w:val="Normal"/>
    <w:link w:val="DateChar"/>
    <w:uiPriority w:val="99"/>
    <w:semiHidden/>
    <w:unhideWhenUsed/>
    <w:rsid w:val="000635BE"/>
  </w:style>
  <w:style w:type="character" w:customStyle="1" w:styleId="DateChar">
    <w:name w:val="Date Char"/>
    <w:basedOn w:val="DefaultParagraphFont"/>
    <w:link w:val="Date"/>
    <w:uiPriority w:val="99"/>
    <w:semiHidden/>
    <w:rsid w:val="000635BE"/>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91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F7B2FB-B18D-4D7B-8649-08C8A630237C}">
  <ds:schemaRefs>
    <ds:schemaRef ds:uri="http://schemas.openxmlformats.org/officeDocument/2006/bibliography"/>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4449DFD5-C677-4129-A4C1-24B1854180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4</Pages>
  <Words>1370</Words>
  <Characters>7536</Characters>
  <Application>Microsoft Office Word</Application>
  <DocSecurity>0</DocSecurity>
  <Lines>62</Lines>
  <Paragraphs>17</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20</cp:revision>
  <cp:lastPrinted>2022-02-14T08:56:00Z</cp:lastPrinted>
  <dcterms:created xsi:type="dcterms:W3CDTF">2022-08-29T00:45:00Z</dcterms:created>
  <dcterms:modified xsi:type="dcterms:W3CDTF">2022-12-12T15:50:00Z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